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A1" w:rsidRPr="008149EC" w:rsidRDefault="00E67DC9" w:rsidP="00DB5C4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149EC">
        <w:rPr>
          <w:b/>
          <w:sz w:val="28"/>
          <w:szCs w:val="28"/>
        </w:rPr>
        <w:t>TEMATICKÝ  PLÁN  - ODBORNÝ VÝCVIK</w:t>
      </w:r>
    </w:p>
    <w:p w:rsidR="00E67DC9" w:rsidRPr="00DB5C4A" w:rsidRDefault="00E67DC9" w:rsidP="00DB5C4A">
      <w:pPr>
        <w:jc w:val="center"/>
        <w:rPr>
          <w:b/>
        </w:rPr>
      </w:pPr>
      <w:r w:rsidRPr="00DB5C4A">
        <w:rPr>
          <w:b/>
        </w:rPr>
        <w:t>OBOR</w:t>
      </w:r>
      <w:r w:rsidR="006A35FA">
        <w:rPr>
          <w:b/>
        </w:rPr>
        <w:t xml:space="preserve"> Číšník, barman</w:t>
      </w:r>
      <w:r w:rsidR="00DB5C4A" w:rsidRPr="00DB5C4A">
        <w:rPr>
          <w:b/>
        </w:rPr>
        <w:t xml:space="preserve">  - </w:t>
      </w:r>
      <w:r w:rsidR="00890D42">
        <w:rPr>
          <w:b/>
        </w:rPr>
        <w:t>3</w:t>
      </w:r>
      <w:r w:rsidR="00DB5C4A" w:rsidRPr="00DB5C4A">
        <w:rPr>
          <w:b/>
        </w:rPr>
        <w:t>. ročník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645"/>
        <w:gridCol w:w="4410"/>
      </w:tblGrid>
      <w:tr w:rsidR="00E67DC9" w:rsidTr="00E67DC9">
        <w:trPr>
          <w:trHeight w:val="397"/>
        </w:trPr>
        <w:tc>
          <w:tcPr>
            <w:tcW w:w="4050" w:type="dxa"/>
            <w:vAlign w:val="center"/>
          </w:tcPr>
          <w:p w:rsidR="00E67DC9" w:rsidRDefault="00E67DC9" w:rsidP="00E67DC9">
            <w:pPr>
              <w:jc w:val="center"/>
            </w:pPr>
            <w:r>
              <w:t>Učební osnova</w:t>
            </w:r>
          </w:p>
        </w:tc>
        <w:tc>
          <w:tcPr>
            <w:tcW w:w="645" w:type="dxa"/>
            <w:vAlign w:val="center"/>
          </w:tcPr>
          <w:p w:rsidR="00E67DC9" w:rsidRDefault="00E67DC9" w:rsidP="00E67DC9">
            <w:pPr>
              <w:jc w:val="center"/>
            </w:pPr>
            <w:r>
              <w:t>Dny</w:t>
            </w:r>
          </w:p>
        </w:tc>
        <w:tc>
          <w:tcPr>
            <w:tcW w:w="4410" w:type="dxa"/>
            <w:vAlign w:val="center"/>
          </w:tcPr>
          <w:p w:rsidR="00E67DC9" w:rsidRDefault="00E67DC9" w:rsidP="00E67DC9">
            <w:pPr>
              <w:jc w:val="center"/>
            </w:pPr>
            <w:r>
              <w:t>Výsledky vzdělávání</w:t>
            </w:r>
          </w:p>
        </w:tc>
      </w:tr>
      <w:tr w:rsidR="00E67DC9" w:rsidTr="00DB5C4A">
        <w:trPr>
          <w:trHeight w:val="3549"/>
        </w:trPr>
        <w:tc>
          <w:tcPr>
            <w:tcW w:w="4050" w:type="dxa"/>
          </w:tcPr>
          <w:p w:rsidR="00E67DC9" w:rsidRPr="008149EC" w:rsidRDefault="00E67DC9" w:rsidP="00DB5C4A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8149EC">
              <w:rPr>
                <w:b/>
                <w:sz w:val="24"/>
                <w:szCs w:val="24"/>
              </w:rPr>
              <w:t>Úvod</w:t>
            </w:r>
          </w:p>
          <w:p w:rsidR="008149EC" w:rsidRPr="0028688A" w:rsidRDefault="008149EC" w:rsidP="008149EC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28688A">
              <w:rPr>
                <w:color w:val="000000"/>
                <w:szCs w:val="24"/>
              </w:rPr>
              <w:t>- přehled</w:t>
            </w:r>
            <w:r w:rsidRPr="0028688A">
              <w:rPr>
                <w:color w:val="000000"/>
                <w:spacing w:val="-1"/>
                <w:szCs w:val="24"/>
              </w:rPr>
              <w:t xml:space="preserve"> odborné </w:t>
            </w:r>
            <w:r w:rsidRPr="0028688A">
              <w:rPr>
                <w:color w:val="000000"/>
                <w:szCs w:val="24"/>
              </w:rPr>
              <w:t>literatury</w:t>
            </w:r>
          </w:p>
          <w:p w:rsidR="008149EC" w:rsidRPr="0028688A" w:rsidRDefault="008149EC" w:rsidP="008149EC">
            <w:pPr>
              <w:shd w:val="clear" w:color="auto" w:fill="FFFFFF"/>
              <w:tabs>
                <w:tab w:val="left" w:pos="105"/>
                <w:tab w:val="left" w:pos="245"/>
              </w:tabs>
              <w:spacing w:line="288" w:lineRule="exact"/>
              <w:ind w:left="105" w:hanging="105"/>
              <w:jc w:val="both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  <w:t xml:space="preserve">uspořádání pracovišti, pracovní náplň </w:t>
            </w:r>
            <w:r>
              <w:rPr>
                <w:color w:val="000000"/>
                <w:szCs w:val="24"/>
              </w:rPr>
              <w:t>číšníka, barmana</w:t>
            </w:r>
          </w:p>
          <w:p w:rsidR="008149EC" w:rsidRPr="0028688A" w:rsidRDefault="008149EC" w:rsidP="008149EC">
            <w:pPr>
              <w:shd w:val="clear" w:color="auto" w:fill="FFFFFF"/>
              <w:tabs>
                <w:tab w:val="left" w:pos="105"/>
                <w:tab w:val="left" w:pos="245"/>
              </w:tabs>
              <w:spacing w:line="288" w:lineRule="exact"/>
              <w:ind w:left="105" w:hanging="105"/>
              <w:jc w:val="both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</w:r>
            <w:r w:rsidRPr="0028688A">
              <w:rPr>
                <w:color w:val="000000"/>
                <w:spacing w:val="-3"/>
                <w:szCs w:val="24"/>
              </w:rPr>
              <w:t>organizace odborného výcviku, p</w:t>
            </w:r>
            <w:r w:rsidRPr="0028688A">
              <w:rPr>
                <w:color w:val="000000"/>
                <w:szCs w:val="24"/>
              </w:rPr>
              <w:t xml:space="preserve">ráva </w:t>
            </w:r>
            <w:r>
              <w:rPr>
                <w:color w:val="000000"/>
                <w:szCs w:val="24"/>
              </w:rPr>
              <w:br/>
            </w:r>
            <w:r w:rsidRPr="0028688A">
              <w:rPr>
                <w:color w:val="000000"/>
                <w:szCs w:val="24"/>
              </w:rPr>
              <w:t>a povinnosti žáků</w:t>
            </w:r>
          </w:p>
          <w:p w:rsidR="00E67DC9" w:rsidRDefault="008149EC" w:rsidP="008149EC">
            <w:pPr>
              <w:spacing w:after="120" w:line="240" w:lineRule="auto"/>
            </w:pPr>
            <w:r w:rsidRPr="0028688A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 xml:space="preserve"> </w:t>
            </w:r>
            <w:r w:rsidRPr="0028688A">
              <w:rPr>
                <w:color w:val="000000"/>
                <w:spacing w:val="-2"/>
                <w:szCs w:val="24"/>
              </w:rPr>
              <w:t>styk s nadřízenými a pracovním kolektivem</w:t>
            </w:r>
          </w:p>
        </w:tc>
        <w:tc>
          <w:tcPr>
            <w:tcW w:w="645" w:type="dxa"/>
          </w:tcPr>
          <w:p w:rsidR="00841DB4" w:rsidRDefault="00841DB4"/>
          <w:p w:rsidR="00E67DC9" w:rsidRPr="00841DB4" w:rsidRDefault="00841DB4" w:rsidP="00841DB4">
            <w:r>
              <w:t>15</w:t>
            </w:r>
          </w:p>
        </w:tc>
        <w:tc>
          <w:tcPr>
            <w:tcW w:w="4410" w:type="dxa"/>
          </w:tcPr>
          <w:p w:rsidR="00E67DC9" w:rsidRDefault="00E67DC9">
            <w:pPr>
              <w:rPr>
                <w:rFonts w:ascii="Arial" w:hAnsi="Arial" w:cs="Arial"/>
                <w:sz w:val="18"/>
                <w:szCs w:val="18"/>
              </w:rPr>
            </w:pPr>
          </w:p>
          <w:p w:rsidR="00E67DC9" w:rsidRDefault="00E67DC9">
            <w:pPr>
              <w:rPr>
                <w:rFonts w:ascii="Arial" w:hAnsi="Arial" w:cs="Arial"/>
                <w:sz w:val="18"/>
                <w:szCs w:val="18"/>
              </w:rPr>
            </w:pPr>
          </w:p>
          <w:p w:rsidR="00E67DC9" w:rsidRDefault="008149EC" w:rsidP="008149EC">
            <w:r w:rsidRPr="008149EC">
              <w:rPr>
                <w:color w:val="000000"/>
                <w:szCs w:val="24"/>
              </w:rPr>
              <w:t>Využívá odbornou literaturu</w:t>
            </w:r>
          </w:p>
        </w:tc>
      </w:tr>
      <w:tr w:rsidR="00E67DC9" w:rsidTr="00DB5C4A">
        <w:trPr>
          <w:trHeight w:val="3685"/>
        </w:trPr>
        <w:tc>
          <w:tcPr>
            <w:tcW w:w="4050" w:type="dxa"/>
          </w:tcPr>
          <w:p w:rsidR="00E67DC9" w:rsidRPr="008149EC" w:rsidRDefault="00E67DC9" w:rsidP="00E67DC9">
            <w:pPr>
              <w:shd w:val="clear" w:color="auto" w:fill="FFFFFF"/>
              <w:tabs>
                <w:tab w:val="left" w:pos="4718"/>
              </w:tabs>
              <w:spacing w:before="67"/>
              <w:ind w:left="9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9E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Bezpečnost a ochrana zdraví při práci, hygiena práce, požární prevence</w:t>
            </w:r>
          </w:p>
          <w:p w:rsidR="008149EC" w:rsidRPr="0028688A" w:rsidRDefault="00E67DC9" w:rsidP="008149EC">
            <w:pPr>
              <w:shd w:val="clear" w:color="auto" w:fill="FFFFFF"/>
              <w:tabs>
                <w:tab w:val="left" w:pos="105"/>
              </w:tabs>
              <w:spacing w:line="288" w:lineRule="exact"/>
              <w:jc w:val="both"/>
            </w:pPr>
            <w:r>
              <w:t xml:space="preserve">- </w:t>
            </w:r>
            <w:r w:rsidR="008149EC" w:rsidRPr="0028688A">
              <w:rPr>
                <w:color w:val="000000"/>
                <w:szCs w:val="24"/>
              </w:rPr>
              <w:t>základní hygienické předpisy, systém HACCP</w:t>
            </w:r>
          </w:p>
          <w:p w:rsidR="008149EC" w:rsidRPr="0028688A" w:rsidRDefault="008149EC" w:rsidP="008149EC">
            <w:pPr>
              <w:shd w:val="clear" w:color="auto" w:fill="FFFFFF"/>
              <w:tabs>
                <w:tab w:val="left" w:pos="105"/>
              </w:tabs>
              <w:spacing w:line="288" w:lineRule="exact"/>
              <w:jc w:val="both"/>
            </w:pPr>
            <w:r w:rsidRPr="0028688A">
              <w:rPr>
                <w:color w:val="000000"/>
                <w:szCs w:val="24"/>
              </w:rPr>
              <w:t xml:space="preserve">- </w:t>
            </w:r>
            <w:r w:rsidRPr="0028688A">
              <w:rPr>
                <w:color w:val="000000"/>
                <w:spacing w:val="-1"/>
                <w:szCs w:val="24"/>
              </w:rPr>
              <w:t>bezpečnost práce, ochranné pracovní</w:t>
            </w:r>
            <w:r w:rsidRPr="0028688A">
              <w:rPr>
                <w:color w:val="000000"/>
                <w:szCs w:val="24"/>
              </w:rPr>
              <w:t xml:space="preserve"> pomůcky</w:t>
            </w:r>
          </w:p>
          <w:p w:rsidR="008149EC" w:rsidRPr="0028688A" w:rsidRDefault="008149EC" w:rsidP="008149EC">
            <w:pPr>
              <w:shd w:val="clear" w:color="auto" w:fill="FFFFFF"/>
              <w:tabs>
                <w:tab w:val="left" w:pos="105"/>
                <w:tab w:val="left" w:pos="250"/>
              </w:tabs>
              <w:spacing w:line="288" w:lineRule="exact"/>
              <w:jc w:val="both"/>
            </w:pPr>
            <w:r w:rsidRPr="0028688A">
              <w:rPr>
                <w:color w:val="000000"/>
                <w:szCs w:val="24"/>
              </w:rPr>
              <w:t xml:space="preserve">- </w:t>
            </w:r>
            <w:r w:rsidRPr="0028688A">
              <w:rPr>
                <w:color w:val="000000"/>
                <w:spacing w:val="-3"/>
                <w:szCs w:val="24"/>
              </w:rPr>
              <w:t>předcházení úrazům, první pomoc při úraz</w:t>
            </w:r>
            <w:r>
              <w:rPr>
                <w:color w:val="000000"/>
                <w:spacing w:val="-3"/>
                <w:szCs w:val="24"/>
              </w:rPr>
              <w:t>u</w:t>
            </w:r>
          </w:p>
          <w:p w:rsidR="00E67DC9" w:rsidRPr="00E67DC9" w:rsidRDefault="008149EC" w:rsidP="008149EC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28688A">
              <w:rPr>
                <w:color w:val="000000"/>
                <w:szCs w:val="24"/>
              </w:rPr>
              <w:t>- požární ochrana</w:t>
            </w:r>
          </w:p>
        </w:tc>
        <w:tc>
          <w:tcPr>
            <w:tcW w:w="645" w:type="dxa"/>
          </w:tcPr>
          <w:p w:rsidR="00841DB4" w:rsidRDefault="00841DB4"/>
          <w:p w:rsidR="00E67DC9" w:rsidRPr="00841DB4" w:rsidRDefault="00841DB4" w:rsidP="00841DB4">
            <w:r>
              <w:t>15</w:t>
            </w:r>
          </w:p>
        </w:tc>
        <w:tc>
          <w:tcPr>
            <w:tcW w:w="4410" w:type="dxa"/>
          </w:tcPr>
          <w:p w:rsidR="008149EC" w:rsidRPr="0028688A" w:rsidRDefault="008149EC" w:rsidP="008149EC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28688A">
              <w:rPr>
                <w:color w:val="000000"/>
                <w:spacing w:val="-1"/>
                <w:szCs w:val="24"/>
              </w:rPr>
              <w:t xml:space="preserve">Dodržuje ustanovení týkající se </w:t>
            </w:r>
            <w:r w:rsidRPr="0028688A">
              <w:rPr>
                <w:color w:val="000000"/>
                <w:szCs w:val="24"/>
              </w:rPr>
              <w:t xml:space="preserve">bezpečnosti </w:t>
            </w:r>
            <w:r w:rsidRPr="0028688A">
              <w:rPr>
                <w:color w:val="000000"/>
                <w:szCs w:val="24"/>
              </w:rPr>
              <w:br/>
              <w:t>a ochrany zdraví při práci a požární prevence</w:t>
            </w:r>
          </w:p>
          <w:p w:rsidR="008149EC" w:rsidRPr="0028688A" w:rsidRDefault="008149EC" w:rsidP="008149EC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pacing w:val="-4"/>
                <w:szCs w:val="24"/>
              </w:rPr>
              <w:t>Definuje</w:t>
            </w:r>
            <w:r w:rsidRPr="0028688A">
              <w:rPr>
                <w:color w:val="000000"/>
                <w:spacing w:val="-4"/>
                <w:szCs w:val="24"/>
              </w:rPr>
              <w:t xml:space="preserve"> příklady bezpečnostních rizik, </w:t>
            </w:r>
            <w:r w:rsidRPr="0028688A">
              <w:rPr>
                <w:color w:val="000000"/>
                <w:szCs w:val="24"/>
              </w:rPr>
              <w:t>nejčastější příčiny úrazů a jejich prevenci</w:t>
            </w:r>
          </w:p>
          <w:p w:rsidR="008149EC" w:rsidRPr="0028688A" w:rsidRDefault="008149EC" w:rsidP="008149EC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28688A">
              <w:rPr>
                <w:color w:val="000000"/>
                <w:szCs w:val="24"/>
              </w:rPr>
              <w:t>Poskytne první pomoc při úrazu na pracovišti</w:t>
            </w:r>
          </w:p>
          <w:p w:rsidR="008149EC" w:rsidRPr="0028688A" w:rsidRDefault="008149EC" w:rsidP="008149EC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pacing w:val="-2"/>
                <w:szCs w:val="24"/>
              </w:rPr>
              <w:t>Definuje</w:t>
            </w:r>
            <w:r w:rsidRPr="0028688A">
              <w:rPr>
                <w:color w:val="000000"/>
                <w:spacing w:val="-2"/>
                <w:szCs w:val="24"/>
              </w:rPr>
              <w:t xml:space="preserve"> povinnosti pracovníka i </w:t>
            </w:r>
            <w:r w:rsidRPr="0028688A">
              <w:rPr>
                <w:color w:val="000000"/>
                <w:szCs w:val="24"/>
              </w:rPr>
              <w:t>zaměstnavatele v případě pracovního úrazu</w:t>
            </w:r>
          </w:p>
          <w:p w:rsidR="008149EC" w:rsidRPr="0028688A" w:rsidRDefault="008149EC" w:rsidP="008149EC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Dodržuje</w:t>
            </w:r>
            <w:r w:rsidRPr="0028688A">
              <w:rPr>
                <w:color w:val="000000"/>
                <w:szCs w:val="24"/>
              </w:rPr>
              <w:t xml:space="preserve"> požadavky na hygienu v gastronomii</w:t>
            </w:r>
          </w:p>
          <w:p w:rsidR="00E67DC9" w:rsidRPr="00DC192E" w:rsidRDefault="008149EC" w:rsidP="008149EC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color w:val="000000"/>
                <w:szCs w:val="24"/>
              </w:rPr>
              <w:t>Definuje</w:t>
            </w:r>
            <w:r w:rsidRPr="0028688A">
              <w:rPr>
                <w:color w:val="000000"/>
                <w:szCs w:val="24"/>
              </w:rPr>
              <w:t xml:space="preserve"> účel kritických bodů a jejich fungování </w:t>
            </w:r>
            <w:r w:rsidRPr="0028688A">
              <w:rPr>
                <w:color w:val="000000"/>
                <w:szCs w:val="24"/>
              </w:rPr>
              <w:br/>
              <w:t>v praxi</w:t>
            </w:r>
          </w:p>
        </w:tc>
      </w:tr>
      <w:tr w:rsidR="00E67DC9" w:rsidTr="00DB0D7E">
        <w:trPr>
          <w:trHeight w:val="2669"/>
        </w:trPr>
        <w:tc>
          <w:tcPr>
            <w:tcW w:w="4050" w:type="dxa"/>
          </w:tcPr>
          <w:p w:rsidR="00E67DC9" w:rsidRDefault="006A35FA" w:rsidP="00191E81">
            <w:pPr>
              <w:spacing w:after="12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Slo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žitá obsluha – vyšší forma</w:t>
            </w:r>
          </w:p>
          <w:p w:rsidR="008149EC" w:rsidRPr="0028688A" w:rsidRDefault="008149EC" w:rsidP="008149EC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  <w:t>příprava pracoviště</w:t>
            </w:r>
          </w:p>
          <w:p w:rsidR="008149EC" w:rsidRPr="0028688A" w:rsidRDefault="008149EC" w:rsidP="008149EC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  <w:t>vhodný inventář</w:t>
            </w:r>
          </w:p>
          <w:p w:rsidR="008149EC" w:rsidRPr="0028688A" w:rsidRDefault="008149EC" w:rsidP="008149EC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  <w:t>servis jednotlivých chodů</w:t>
            </w:r>
          </w:p>
          <w:p w:rsidR="006A35FA" w:rsidRDefault="008149EC" w:rsidP="008149E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28688A">
              <w:rPr>
                <w:color w:val="000000"/>
                <w:szCs w:val="24"/>
              </w:rPr>
              <w:t>zásady při obsluze</w:t>
            </w:r>
          </w:p>
        </w:tc>
        <w:tc>
          <w:tcPr>
            <w:tcW w:w="645" w:type="dxa"/>
          </w:tcPr>
          <w:p w:rsidR="00841DB4" w:rsidRDefault="00841DB4"/>
          <w:p w:rsidR="00E67DC9" w:rsidRPr="00841DB4" w:rsidRDefault="00841DB4" w:rsidP="00841DB4">
            <w:r>
              <w:t>10</w:t>
            </w:r>
          </w:p>
        </w:tc>
        <w:tc>
          <w:tcPr>
            <w:tcW w:w="4410" w:type="dxa"/>
          </w:tcPr>
          <w:p w:rsidR="008149EC" w:rsidRPr="0028688A" w:rsidRDefault="008149EC" w:rsidP="008149EC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Aplikuje</w:t>
            </w:r>
            <w:r w:rsidRPr="0028688A">
              <w:rPr>
                <w:color w:val="000000"/>
                <w:szCs w:val="24"/>
              </w:rPr>
              <w:t xml:space="preserve"> jednotli</w:t>
            </w:r>
            <w:r>
              <w:rPr>
                <w:color w:val="000000"/>
                <w:szCs w:val="24"/>
              </w:rPr>
              <w:t>vé úkony vyšší formy složité ob</w:t>
            </w:r>
            <w:r w:rsidRPr="0028688A">
              <w:rPr>
                <w:color w:val="000000"/>
                <w:szCs w:val="24"/>
              </w:rPr>
              <w:t>sluhy - flambová</w:t>
            </w:r>
            <w:r>
              <w:rPr>
                <w:color w:val="000000"/>
                <w:szCs w:val="24"/>
              </w:rPr>
              <w:t xml:space="preserve">ní, vykosťování, přípravu kávy </w:t>
            </w:r>
            <w:r w:rsidRPr="0028688A">
              <w:rPr>
                <w:color w:val="000000"/>
                <w:szCs w:val="24"/>
              </w:rPr>
              <w:t>a ovoce před hostem</w:t>
            </w:r>
          </w:p>
          <w:p w:rsidR="008149EC" w:rsidRPr="0028688A" w:rsidRDefault="008149EC" w:rsidP="008149EC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28688A">
              <w:rPr>
                <w:color w:val="000000"/>
                <w:szCs w:val="24"/>
              </w:rPr>
              <w:t>Připraví pracoviště pro složitou obsluhu</w:t>
            </w:r>
          </w:p>
          <w:p w:rsidR="006A35FA" w:rsidRPr="006A35FA" w:rsidRDefault="008149EC" w:rsidP="008149EC">
            <w:pPr>
              <w:shd w:val="clear" w:color="auto" w:fill="FFFFFF"/>
              <w:spacing w:after="0" w:line="240" w:lineRule="auto"/>
            </w:pPr>
            <w:r>
              <w:rPr>
                <w:color w:val="000000"/>
                <w:szCs w:val="24"/>
              </w:rPr>
              <w:t>Využívá</w:t>
            </w:r>
            <w:r w:rsidRPr="0028688A">
              <w:rPr>
                <w:color w:val="000000"/>
                <w:szCs w:val="24"/>
              </w:rPr>
              <w:t xml:space="preserve"> vhodný inventář</w:t>
            </w:r>
            <w:r w:rsidRPr="006A35FA">
              <w:t xml:space="preserve"> </w:t>
            </w:r>
          </w:p>
        </w:tc>
      </w:tr>
      <w:tr w:rsidR="008A68D0" w:rsidTr="00890D42">
        <w:trPr>
          <w:trHeight w:val="1829"/>
        </w:trPr>
        <w:tc>
          <w:tcPr>
            <w:tcW w:w="4050" w:type="dxa"/>
          </w:tcPr>
          <w:p w:rsidR="008A68D0" w:rsidRDefault="008149EC" w:rsidP="00890D42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Gastronomické služby</w:t>
            </w:r>
          </w:p>
          <w:p w:rsidR="008149EC" w:rsidRPr="0028688A" w:rsidRDefault="008149EC" w:rsidP="008149EC">
            <w:pPr>
              <w:shd w:val="clear" w:color="auto" w:fill="FFFFFF"/>
              <w:tabs>
                <w:tab w:val="left" w:pos="145"/>
              </w:tabs>
              <w:spacing w:line="288" w:lineRule="exact"/>
              <w:ind w:left="145" w:hanging="145"/>
              <w:jc w:val="both"/>
            </w:pPr>
            <w:r w:rsidRPr="0028688A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 xml:space="preserve"> </w:t>
            </w:r>
            <w:r w:rsidRPr="0028688A">
              <w:rPr>
                <w:color w:val="000000"/>
                <w:spacing w:val="-1"/>
                <w:szCs w:val="24"/>
              </w:rPr>
              <w:t xml:space="preserve">gastronomické služby v dopravních </w:t>
            </w:r>
            <w:r w:rsidRPr="0028688A">
              <w:rPr>
                <w:color w:val="000000"/>
                <w:szCs w:val="24"/>
              </w:rPr>
              <w:t>prostředcích</w:t>
            </w:r>
          </w:p>
          <w:p w:rsidR="008149EC" w:rsidRPr="0028688A" w:rsidRDefault="008149EC" w:rsidP="008149EC">
            <w:pPr>
              <w:shd w:val="clear" w:color="auto" w:fill="FFFFFF"/>
              <w:tabs>
                <w:tab w:val="left" w:pos="145"/>
                <w:tab w:val="left" w:pos="254"/>
              </w:tabs>
              <w:spacing w:line="288" w:lineRule="exact"/>
              <w:ind w:left="145" w:hanging="145"/>
              <w:jc w:val="both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  <w:t>základní společenská a profesní pravidla</w:t>
            </w:r>
          </w:p>
          <w:p w:rsidR="008149EC" w:rsidRPr="0028688A" w:rsidRDefault="008149EC" w:rsidP="008149EC">
            <w:pPr>
              <w:shd w:val="clear" w:color="auto" w:fill="FFFFFF"/>
              <w:tabs>
                <w:tab w:val="left" w:pos="145"/>
                <w:tab w:val="left" w:pos="254"/>
              </w:tabs>
              <w:spacing w:line="288" w:lineRule="exact"/>
              <w:ind w:left="145" w:hanging="145"/>
              <w:jc w:val="both"/>
            </w:pPr>
            <w:r w:rsidRPr="0028688A">
              <w:rPr>
                <w:color w:val="000000"/>
                <w:szCs w:val="24"/>
              </w:rPr>
              <w:lastRenderedPageBreak/>
              <w:t>-</w:t>
            </w:r>
            <w:r w:rsidRPr="0028688A">
              <w:rPr>
                <w:color w:val="000000"/>
                <w:szCs w:val="24"/>
              </w:rPr>
              <w:tab/>
              <w:t>obsluha zahraničních hostů</w:t>
            </w:r>
          </w:p>
          <w:p w:rsidR="008A68D0" w:rsidRPr="008149EC" w:rsidRDefault="008149EC" w:rsidP="008149EC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 xml:space="preserve">-  </w:t>
            </w:r>
            <w:r w:rsidRPr="008149EC">
              <w:rPr>
                <w:color w:val="000000"/>
                <w:szCs w:val="24"/>
              </w:rPr>
              <w:t>řešení</w:t>
            </w:r>
            <w:proofErr w:type="gramEnd"/>
            <w:r w:rsidRPr="008149EC">
              <w:rPr>
                <w:color w:val="000000"/>
                <w:szCs w:val="24"/>
              </w:rPr>
              <w:t xml:space="preserve"> konfliktních situací</w:t>
            </w:r>
          </w:p>
        </w:tc>
        <w:tc>
          <w:tcPr>
            <w:tcW w:w="645" w:type="dxa"/>
          </w:tcPr>
          <w:p w:rsidR="00841DB4" w:rsidRDefault="00841DB4"/>
          <w:p w:rsidR="008A68D0" w:rsidRPr="00841DB4" w:rsidRDefault="00841DB4" w:rsidP="00841DB4">
            <w:r>
              <w:t>15</w:t>
            </w:r>
          </w:p>
        </w:tc>
        <w:tc>
          <w:tcPr>
            <w:tcW w:w="4410" w:type="dxa"/>
          </w:tcPr>
          <w:p w:rsidR="008149EC" w:rsidRPr="0028688A" w:rsidRDefault="008149EC" w:rsidP="008149EC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pacing w:val="-2"/>
                <w:szCs w:val="24"/>
              </w:rPr>
              <w:t>Definuje</w:t>
            </w:r>
            <w:r w:rsidRPr="0028688A">
              <w:rPr>
                <w:color w:val="000000"/>
                <w:spacing w:val="-2"/>
                <w:szCs w:val="24"/>
              </w:rPr>
              <w:t xml:space="preserve"> možnosti obsluhy v jednotlivých </w:t>
            </w:r>
            <w:r w:rsidRPr="0028688A">
              <w:rPr>
                <w:color w:val="000000"/>
                <w:spacing w:val="-1"/>
                <w:szCs w:val="24"/>
              </w:rPr>
              <w:t>do</w:t>
            </w:r>
            <w:r>
              <w:rPr>
                <w:color w:val="000000"/>
                <w:spacing w:val="-1"/>
                <w:szCs w:val="24"/>
              </w:rPr>
              <w:t>-</w:t>
            </w:r>
            <w:proofErr w:type="spellStart"/>
            <w:r w:rsidRPr="0028688A">
              <w:rPr>
                <w:color w:val="000000"/>
                <w:spacing w:val="-1"/>
                <w:szCs w:val="24"/>
              </w:rPr>
              <w:t>pravních</w:t>
            </w:r>
            <w:proofErr w:type="spellEnd"/>
            <w:r w:rsidRPr="0028688A">
              <w:rPr>
                <w:color w:val="000000"/>
                <w:spacing w:val="-1"/>
                <w:szCs w:val="24"/>
              </w:rPr>
              <w:t xml:space="preserve"> prostředcích, </w:t>
            </w:r>
            <w:r w:rsidRPr="0028688A">
              <w:rPr>
                <w:color w:val="000000"/>
                <w:spacing w:val="-2"/>
                <w:szCs w:val="24"/>
              </w:rPr>
              <w:t>respektuje</w:t>
            </w:r>
            <w:r w:rsidRPr="0028688A">
              <w:rPr>
                <w:color w:val="000000"/>
                <w:spacing w:val="-1"/>
                <w:szCs w:val="24"/>
              </w:rPr>
              <w:t xml:space="preserve"> specifika </w:t>
            </w:r>
            <w:r w:rsidRPr="0028688A">
              <w:rPr>
                <w:color w:val="000000"/>
                <w:spacing w:val="-2"/>
                <w:szCs w:val="24"/>
              </w:rPr>
              <w:t>stra-</w:t>
            </w:r>
            <w:proofErr w:type="spellStart"/>
            <w:r w:rsidRPr="0028688A">
              <w:rPr>
                <w:color w:val="000000"/>
                <w:spacing w:val="-2"/>
                <w:szCs w:val="24"/>
              </w:rPr>
              <w:t>vovacích</w:t>
            </w:r>
            <w:proofErr w:type="spellEnd"/>
            <w:r w:rsidRPr="0028688A">
              <w:rPr>
                <w:color w:val="000000"/>
                <w:spacing w:val="-2"/>
                <w:szCs w:val="24"/>
              </w:rPr>
              <w:t xml:space="preserve"> návyků cizinců</w:t>
            </w:r>
          </w:p>
          <w:p w:rsidR="008149EC" w:rsidRPr="0028688A" w:rsidRDefault="008149EC" w:rsidP="008149EC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  <w:rPr>
                <w:color w:val="000000"/>
                <w:szCs w:val="24"/>
              </w:rPr>
            </w:pPr>
            <w:r w:rsidRPr="0028688A">
              <w:rPr>
                <w:color w:val="000000"/>
                <w:szCs w:val="24"/>
              </w:rPr>
              <w:t>Jedná profesionálně v souladu se společenským chováním</w:t>
            </w:r>
          </w:p>
          <w:p w:rsidR="000503C3" w:rsidRDefault="008149EC" w:rsidP="008149EC">
            <w:pPr>
              <w:shd w:val="clear" w:color="auto" w:fill="FFFFFF"/>
            </w:pPr>
            <w:r w:rsidRPr="0028688A">
              <w:rPr>
                <w:color w:val="000000"/>
                <w:spacing w:val="-1"/>
                <w:szCs w:val="24"/>
              </w:rPr>
              <w:lastRenderedPageBreak/>
              <w:t xml:space="preserve">Řeší možné nehody při obsluze, předchází </w:t>
            </w:r>
            <w:proofErr w:type="spellStart"/>
            <w:r w:rsidRPr="0028688A">
              <w:rPr>
                <w:color w:val="000000"/>
                <w:szCs w:val="24"/>
              </w:rPr>
              <w:t>kon-fliktním</w:t>
            </w:r>
            <w:proofErr w:type="spellEnd"/>
            <w:r w:rsidRPr="0028688A">
              <w:rPr>
                <w:color w:val="000000"/>
                <w:szCs w:val="24"/>
              </w:rPr>
              <w:t xml:space="preserve"> situacím</w:t>
            </w:r>
          </w:p>
        </w:tc>
      </w:tr>
      <w:tr w:rsidR="008149EC" w:rsidTr="00890D42">
        <w:trPr>
          <w:trHeight w:val="1829"/>
        </w:trPr>
        <w:tc>
          <w:tcPr>
            <w:tcW w:w="4050" w:type="dxa"/>
          </w:tcPr>
          <w:p w:rsidR="008149EC" w:rsidRPr="008149EC" w:rsidRDefault="008149EC" w:rsidP="008149EC">
            <w:pPr>
              <w:shd w:val="clear" w:color="auto" w:fill="FFFFFF"/>
              <w:tabs>
                <w:tab w:val="left" w:pos="105"/>
              </w:tabs>
              <w:spacing w:line="288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8149EC">
              <w:rPr>
                <w:b/>
                <w:color w:val="000000"/>
                <w:sz w:val="24"/>
                <w:szCs w:val="24"/>
              </w:rPr>
              <w:lastRenderedPageBreak/>
              <w:t>Slavnostní hostiny</w:t>
            </w:r>
          </w:p>
          <w:p w:rsidR="008149EC" w:rsidRPr="0028688A" w:rsidRDefault="008149EC" w:rsidP="008149EC">
            <w:pPr>
              <w:shd w:val="clear" w:color="auto" w:fill="FFFFFF"/>
              <w:tabs>
                <w:tab w:val="left" w:pos="105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 xml:space="preserve">- </w:t>
            </w:r>
            <w:r w:rsidRPr="0028688A">
              <w:rPr>
                <w:color w:val="000000"/>
                <w:szCs w:val="24"/>
              </w:rPr>
              <w:t>banket</w:t>
            </w:r>
          </w:p>
          <w:p w:rsidR="008149EC" w:rsidRPr="0028688A" w:rsidRDefault="008149EC" w:rsidP="008149EC">
            <w:pPr>
              <w:shd w:val="clear" w:color="auto" w:fill="FFFFFF"/>
              <w:tabs>
                <w:tab w:val="left" w:pos="105"/>
              </w:tabs>
              <w:spacing w:line="288" w:lineRule="exact"/>
              <w:jc w:val="both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  <w:t>raut</w:t>
            </w:r>
          </w:p>
          <w:p w:rsidR="008149EC" w:rsidRPr="0028688A" w:rsidRDefault="008149EC" w:rsidP="008149EC">
            <w:pPr>
              <w:shd w:val="clear" w:color="auto" w:fill="FFFFFF"/>
              <w:tabs>
                <w:tab w:val="left" w:pos="105"/>
              </w:tabs>
              <w:spacing w:line="288" w:lineRule="exact"/>
              <w:jc w:val="both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  <w:t>recepce</w:t>
            </w:r>
          </w:p>
          <w:p w:rsidR="008149EC" w:rsidRDefault="008149EC" w:rsidP="008149EC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8A">
              <w:rPr>
                <w:color w:val="000000"/>
                <w:szCs w:val="24"/>
              </w:rPr>
              <w:t>- příprava místnosti, zakládání inventáře,</w:t>
            </w:r>
            <w:r w:rsidRPr="0028688A">
              <w:rPr>
                <w:color w:val="000000"/>
                <w:spacing w:val="-2"/>
                <w:szCs w:val="24"/>
              </w:rPr>
              <w:t xml:space="preserve"> obsluha, vyúčtování, práce po skončení </w:t>
            </w:r>
            <w:r w:rsidRPr="0028688A">
              <w:rPr>
                <w:color w:val="000000"/>
                <w:szCs w:val="24"/>
              </w:rPr>
              <w:t>hostiny</w:t>
            </w:r>
          </w:p>
        </w:tc>
        <w:tc>
          <w:tcPr>
            <w:tcW w:w="645" w:type="dxa"/>
          </w:tcPr>
          <w:p w:rsidR="00841DB4" w:rsidRDefault="00841DB4"/>
          <w:p w:rsidR="008149EC" w:rsidRPr="00841DB4" w:rsidRDefault="00841DB4" w:rsidP="00841DB4">
            <w:r>
              <w:t>15</w:t>
            </w:r>
          </w:p>
        </w:tc>
        <w:tc>
          <w:tcPr>
            <w:tcW w:w="4410" w:type="dxa"/>
          </w:tcPr>
          <w:p w:rsidR="008149EC" w:rsidRPr="0028688A" w:rsidRDefault="008149EC" w:rsidP="008149EC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28688A">
              <w:rPr>
                <w:color w:val="000000"/>
                <w:szCs w:val="24"/>
              </w:rPr>
              <w:t>Rozlišuje druhy slavnostních hostin</w:t>
            </w:r>
          </w:p>
          <w:p w:rsidR="008149EC" w:rsidRPr="0028688A" w:rsidRDefault="008149EC" w:rsidP="008149EC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28688A">
              <w:rPr>
                <w:color w:val="000000"/>
                <w:szCs w:val="24"/>
              </w:rPr>
              <w:t>Charakterizuje druhy společenských akcí podle způsobu obsluhy</w:t>
            </w:r>
          </w:p>
          <w:p w:rsidR="008149EC" w:rsidRPr="0028688A" w:rsidRDefault="008149EC" w:rsidP="008149EC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28688A">
              <w:rPr>
                <w:color w:val="000000"/>
                <w:szCs w:val="24"/>
              </w:rPr>
              <w:t>Připraví slavnostní hostinu podle objednávky hostů</w:t>
            </w:r>
          </w:p>
          <w:p w:rsidR="008149EC" w:rsidRPr="0028688A" w:rsidRDefault="008149EC" w:rsidP="008149EC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Definuje</w:t>
            </w:r>
            <w:r w:rsidRPr="0028688A">
              <w:rPr>
                <w:color w:val="000000"/>
                <w:szCs w:val="24"/>
              </w:rPr>
              <w:t xml:space="preserve"> způsoby vyúčtování s hostem</w:t>
            </w:r>
          </w:p>
          <w:p w:rsidR="008149EC" w:rsidRPr="006D5140" w:rsidRDefault="008149EC" w:rsidP="008149EC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88A">
              <w:rPr>
                <w:color w:val="000000"/>
                <w:spacing w:val="-2"/>
                <w:szCs w:val="24"/>
              </w:rPr>
              <w:t xml:space="preserve">Obslouží hosty při slavnostní hostině podle </w:t>
            </w:r>
            <w:proofErr w:type="spellStart"/>
            <w:r w:rsidRPr="0028688A">
              <w:rPr>
                <w:color w:val="000000"/>
                <w:szCs w:val="24"/>
              </w:rPr>
              <w:t>ga</w:t>
            </w:r>
            <w:r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>stronomických</w:t>
            </w:r>
            <w:proofErr w:type="spellEnd"/>
            <w:r w:rsidRPr="0028688A">
              <w:rPr>
                <w:color w:val="000000"/>
                <w:szCs w:val="24"/>
              </w:rPr>
              <w:t xml:space="preserve"> pravidel</w:t>
            </w:r>
          </w:p>
        </w:tc>
      </w:tr>
      <w:tr w:rsidR="002D0C59" w:rsidTr="00890D42">
        <w:trPr>
          <w:trHeight w:val="1829"/>
        </w:trPr>
        <w:tc>
          <w:tcPr>
            <w:tcW w:w="4050" w:type="dxa"/>
          </w:tcPr>
          <w:p w:rsidR="002D0C59" w:rsidRPr="008149EC" w:rsidRDefault="003F20DB" w:rsidP="00890D42">
            <w:pPr>
              <w:spacing w:after="120" w:line="240" w:lineRule="auto"/>
              <w:rPr>
                <w:rFonts w:cs="Times New Roman"/>
                <w:b/>
              </w:rPr>
            </w:pPr>
            <w:r w:rsidRPr="008149EC">
              <w:rPr>
                <w:rFonts w:cs="Times New Roman"/>
                <w:b/>
              </w:rPr>
              <w:t>Servis nápojů způsobem složité obsluhy</w:t>
            </w:r>
          </w:p>
          <w:p w:rsidR="003F20DB" w:rsidRPr="008149EC" w:rsidRDefault="003F20DB" w:rsidP="003F20DB">
            <w:pPr>
              <w:spacing w:after="120" w:line="240" w:lineRule="auto"/>
              <w:rPr>
                <w:rFonts w:cs="Times New Roman"/>
              </w:rPr>
            </w:pPr>
            <w:r w:rsidRPr="008149EC">
              <w:rPr>
                <w:rFonts w:cs="Times New Roman"/>
              </w:rPr>
              <w:t xml:space="preserve">- servis vína u stolu hosta, </w:t>
            </w:r>
            <w:proofErr w:type="spellStart"/>
            <w:r w:rsidRPr="008149EC">
              <w:rPr>
                <w:rFonts w:cs="Times New Roman"/>
              </w:rPr>
              <w:t>sommelierský</w:t>
            </w:r>
            <w:proofErr w:type="spellEnd"/>
            <w:r w:rsidRPr="008149EC">
              <w:rPr>
                <w:rFonts w:cs="Times New Roman"/>
              </w:rPr>
              <w:t xml:space="preserve"> způsob, nabídka</w:t>
            </w:r>
          </w:p>
          <w:p w:rsidR="003F20DB" w:rsidRPr="008149EC" w:rsidRDefault="003F20DB" w:rsidP="003F20DB">
            <w:pPr>
              <w:spacing w:after="120" w:line="240" w:lineRule="auto"/>
              <w:rPr>
                <w:rFonts w:cs="Times New Roman"/>
              </w:rPr>
            </w:pPr>
            <w:r w:rsidRPr="008149EC">
              <w:rPr>
                <w:rFonts w:cs="Times New Roman"/>
              </w:rPr>
              <w:t>- servis a výroba kávy u stolu hosta, různé druhy kávy</w:t>
            </w:r>
          </w:p>
          <w:p w:rsidR="003F20DB" w:rsidRDefault="003F20DB" w:rsidP="003F20D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9EC">
              <w:rPr>
                <w:rFonts w:cs="Times New Roman"/>
              </w:rPr>
              <w:t>- servis dalších specifických nápojů</w:t>
            </w:r>
          </w:p>
        </w:tc>
        <w:tc>
          <w:tcPr>
            <w:tcW w:w="645" w:type="dxa"/>
          </w:tcPr>
          <w:p w:rsidR="00841DB4" w:rsidRDefault="00841DB4"/>
          <w:p w:rsidR="002D0C59" w:rsidRPr="00841DB4" w:rsidRDefault="00841DB4" w:rsidP="00841DB4">
            <w:r>
              <w:t>15</w:t>
            </w:r>
          </w:p>
        </w:tc>
        <w:tc>
          <w:tcPr>
            <w:tcW w:w="4410" w:type="dxa"/>
          </w:tcPr>
          <w:p w:rsidR="008149EC" w:rsidRPr="0028688A" w:rsidRDefault="008149EC" w:rsidP="008149EC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28688A">
              <w:rPr>
                <w:color w:val="000000"/>
                <w:szCs w:val="24"/>
              </w:rPr>
              <w:t>Servíruje víno u stolu hostů</w:t>
            </w:r>
          </w:p>
          <w:p w:rsidR="008149EC" w:rsidRPr="0028688A" w:rsidRDefault="008149EC" w:rsidP="008149EC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28688A">
              <w:rPr>
                <w:color w:val="000000"/>
                <w:spacing w:val="-3"/>
                <w:szCs w:val="24"/>
              </w:rPr>
              <w:t xml:space="preserve">Rozlišuje různé druhy servisu nápojů podle </w:t>
            </w:r>
            <w:r w:rsidRPr="0028688A">
              <w:rPr>
                <w:color w:val="000000"/>
                <w:szCs w:val="24"/>
              </w:rPr>
              <w:t>specifik nápoje a charakteru obsluhy</w:t>
            </w:r>
          </w:p>
          <w:p w:rsidR="008149EC" w:rsidRPr="0028688A" w:rsidRDefault="008149EC" w:rsidP="008149EC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Využívá informace o</w:t>
            </w:r>
            <w:r w:rsidRPr="0028688A">
              <w:rPr>
                <w:color w:val="000000"/>
                <w:szCs w:val="24"/>
              </w:rPr>
              <w:t xml:space="preserve"> moderních trendech při servisu nápojů</w:t>
            </w:r>
          </w:p>
          <w:p w:rsidR="002D0C59" w:rsidRDefault="008149EC" w:rsidP="008149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8688A">
              <w:rPr>
                <w:color w:val="000000"/>
                <w:szCs w:val="24"/>
              </w:rPr>
              <w:t>Používá vhodné pomůcky při servisu nápojů</w:t>
            </w:r>
          </w:p>
        </w:tc>
      </w:tr>
      <w:tr w:rsidR="008A68D0" w:rsidTr="00DB5C4A">
        <w:trPr>
          <w:trHeight w:val="1227"/>
        </w:trPr>
        <w:tc>
          <w:tcPr>
            <w:tcW w:w="4050" w:type="dxa"/>
          </w:tcPr>
          <w:p w:rsidR="008A68D0" w:rsidRDefault="008A68D0" w:rsidP="00890D42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890D42">
              <w:rPr>
                <w:b/>
                <w:sz w:val="24"/>
                <w:szCs w:val="24"/>
              </w:rPr>
              <w:t>Organizace práce v</w:t>
            </w:r>
            <w:r>
              <w:rPr>
                <w:b/>
                <w:sz w:val="24"/>
                <w:szCs w:val="24"/>
              </w:rPr>
              <w:t xml:space="preserve"> odbytovém </w:t>
            </w:r>
            <w:r w:rsidRPr="00890D42">
              <w:rPr>
                <w:b/>
                <w:sz w:val="24"/>
                <w:szCs w:val="24"/>
              </w:rPr>
              <w:t>středisku</w:t>
            </w:r>
          </w:p>
          <w:p w:rsidR="008A68D0" w:rsidRPr="00890D42" w:rsidRDefault="008A68D0" w:rsidP="00890D42">
            <w:pPr>
              <w:spacing w:after="120" w:line="240" w:lineRule="auto"/>
            </w:pPr>
            <w:r w:rsidRPr="00890D42">
              <w:t>- organizační struktura</w:t>
            </w:r>
          </w:p>
          <w:p w:rsidR="008A68D0" w:rsidRPr="00890D42" w:rsidRDefault="008A68D0" w:rsidP="00890D42">
            <w:pPr>
              <w:spacing w:after="120" w:line="240" w:lineRule="auto"/>
            </w:pPr>
            <w:r w:rsidRPr="00890D42">
              <w:t>- rozdělování úkolů</w:t>
            </w:r>
          </w:p>
          <w:p w:rsidR="008A68D0" w:rsidRPr="00890D42" w:rsidRDefault="008A68D0" w:rsidP="008A68D0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890D42">
              <w:t xml:space="preserve">- specifické práce </w:t>
            </w:r>
            <w:r>
              <w:t xml:space="preserve">v odbytovém </w:t>
            </w:r>
            <w:r w:rsidRPr="00890D42">
              <w:t>středisku</w:t>
            </w:r>
          </w:p>
        </w:tc>
        <w:tc>
          <w:tcPr>
            <w:tcW w:w="645" w:type="dxa"/>
          </w:tcPr>
          <w:p w:rsidR="00841DB4" w:rsidRDefault="00841DB4"/>
          <w:p w:rsidR="008A68D0" w:rsidRPr="00841DB4" w:rsidRDefault="00841DB4" w:rsidP="00841DB4">
            <w:r>
              <w:t>10</w:t>
            </w:r>
          </w:p>
        </w:tc>
        <w:tc>
          <w:tcPr>
            <w:tcW w:w="4410" w:type="dxa"/>
          </w:tcPr>
          <w:p w:rsidR="008A68D0" w:rsidRDefault="008149EC" w:rsidP="008149EC">
            <w:pPr>
              <w:spacing w:before="60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28688A">
              <w:rPr>
                <w:color w:val="000000"/>
                <w:szCs w:val="24"/>
              </w:rPr>
              <w:t>Organizuje práci v odbytovém středisku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A68D0" w:rsidRPr="00890D42" w:rsidRDefault="008A68D0" w:rsidP="00DB0D7E">
            <w:pPr>
              <w:spacing w:before="60" w:after="100" w:afterAutospacing="1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:rsidR="00E67DC9" w:rsidRDefault="00E67DC9"/>
    <w:sectPr w:rsidR="00E67DC9" w:rsidSect="00DB5C4A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AA" w:rsidRDefault="002942AA" w:rsidP="008149EC">
      <w:pPr>
        <w:spacing w:after="0" w:line="240" w:lineRule="auto"/>
      </w:pPr>
      <w:r>
        <w:separator/>
      </w:r>
    </w:p>
  </w:endnote>
  <w:endnote w:type="continuationSeparator" w:id="0">
    <w:p w:rsidR="002942AA" w:rsidRDefault="002942AA" w:rsidP="0081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9159"/>
      <w:docPartObj>
        <w:docPartGallery w:val="Page Numbers (Bottom of Page)"/>
        <w:docPartUnique/>
      </w:docPartObj>
    </w:sdtPr>
    <w:sdtEndPr/>
    <w:sdtContent>
      <w:p w:rsidR="008149EC" w:rsidRDefault="002C334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49EC" w:rsidRDefault="008149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AA" w:rsidRDefault="002942AA" w:rsidP="008149EC">
      <w:pPr>
        <w:spacing w:after="0" w:line="240" w:lineRule="auto"/>
      </w:pPr>
      <w:r>
        <w:separator/>
      </w:r>
    </w:p>
  </w:footnote>
  <w:footnote w:type="continuationSeparator" w:id="0">
    <w:p w:rsidR="002942AA" w:rsidRDefault="002942AA" w:rsidP="0081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4C" w:rsidRDefault="002C334C" w:rsidP="002C334C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STŘEDNÍ ŠKOLA GASTRONOMIE A SLUŽEB </w:t>
    </w:r>
    <w:r>
      <w:rPr>
        <w:b/>
        <w:sz w:val="24"/>
        <w:szCs w:val="24"/>
      </w:rPr>
      <w:br/>
      <w:t>TRUTNOV, TEPLICE NAD METUJÍ</w:t>
    </w:r>
  </w:p>
  <w:p w:rsidR="008149EC" w:rsidRDefault="008149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8CE"/>
    <w:multiLevelType w:val="multilevel"/>
    <w:tmpl w:val="6D62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61708"/>
    <w:multiLevelType w:val="hybridMultilevel"/>
    <w:tmpl w:val="81C0341A"/>
    <w:lvl w:ilvl="0" w:tplc="2E0E5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066B8"/>
    <w:multiLevelType w:val="multilevel"/>
    <w:tmpl w:val="E46C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031A6"/>
    <w:multiLevelType w:val="multilevel"/>
    <w:tmpl w:val="D122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5052C"/>
    <w:multiLevelType w:val="multilevel"/>
    <w:tmpl w:val="24FE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54208"/>
    <w:multiLevelType w:val="multilevel"/>
    <w:tmpl w:val="DF38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25E83"/>
    <w:multiLevelType w:val="multilevel"/>
    <w:tmpl w:val="01E0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C11F3"/>
    <w:multiLevelType w:val="multilevel"/>
    <w:tmpl w:val="76FE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A203E"/>
    <w:multiLevelType w:val="multilevel"/>
    <w:tmpl w:val="29EC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266CC1"/>
    <w:multiLevelType w:val="multilevel"/>
    <w:tmpl w:val="D4BC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20F1F"/>
    <w:multiLevelType w:val="multilevel"/>
    <w:tmpl w:val="BC42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052A7B"/>
    <w:multiLevelType w:val="multilevel"/>
    <w:tmpl w:val="EA6A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C02956"/>
    <w:multiLevelType w:val="multilevel"/>
    <w:tmpl w:val="0412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E36C4B"/>
    <w:multiLevelType w:val="hybridMultilevel"/>
    <w:tmpl w:val="85B60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54307"/>
    <w:multiLevelType w:val="multilevel"/>
    <w:tmpl w:val="67B6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5B78E1"/>
    <w:multiLevelType w:val="multilevel"/>
    <w:tmpl w:val="2F8E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617307"/>
    <w:multiLevelType w:val="multilevel"/>
    <w:tmpl w:val="47EA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5036E8"/>
    <w:multiLevelType w:val="multilevel"/>
    <w:tmpl w:val="3C60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E779F8"/>
    <w:multiLevelType w:val="multilevel"/>
    <w:tmpl w:val="0384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B569EF"/>
    <w:multiLevelType w:val="multilevel"/>
    <w:tmpl w:val="713C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1E748D"/>
    <w:multiLevelType w:val="multilevel"/>
    <w:tmpl w:val="215C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454393"/>
    <w:multiLevelType w:val="multilevel"/>
    <w:tmpl w:val="3A36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323B14"/>
    <w:multiLevelType w:val="multilevel"/>
    <w:tmpl w:val="5464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E06B34"/>
    <w:multiLevelType w:val="multilevel"/>
    <w:tmpl w:val="D54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69758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5">
    <w:nsid w:val="74AB1B45"/>
    <w:multiLevelType w:val="multilevel"/>
    <w:tmpl w:val="C5FC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1B09BC"/>
    <w:multiLevelType w:val="multilevel"/>
    <w:tmpl w:val="38D0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2F0DA1"/>
    <w:multiLevelType w:val="multilevel"/>
    <w:tmpl w:val="FE02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21"/>
  </w:num>
  <w:num w:numId="4">
    <w:abstractNumId w:val="14"/>
  </w:num>
  <w:num w:numId="5">
    <w:abstractNumId w:val="4"/>
  </w:num>
  <w:num w:numId="6">
    <w:abstractNumId w:val="18"/>
  </w:num>
  <w:num w:numId="7">
    <w:abstractNumId w:val="19"/>
  </w:num>
  <w:num w:numId="8">
    <w:abstractNumId w:val="26"/>
  </w:num>
  <w:num w:numId="9">
    <w:abstractNumId w:val="5"/>
  </w:num>
  <w:num w:numId="10">
    <w:abstractNumId w:val="6"/>
  </w:num>
  <w:num w:numId="11">
    <w:abstractNumId w:val="12"/>
  </w:num>
  <w:num w:numId="12">
    <w:abstractNumId w:val="22"/>
  </w:num>
  <w:num w:numId="13">
    <w:abstractNumId w:val="8"/>
  </w:num>
  <w:num w:numId="14">
    <w:abstractNumId w:val="23"/>
  </w:num>
  <w:num w:numId="15">
    <w:abstractNumId w:val="3"/>
  </w:num>
  <w:num w:numId="16">
    <w:abstractNumId w:val="20"/>
  </w:num>
  <w:num w:numId="17">
    <w:abstractNumId w:val="0"/>
  </w:num>
  <w:num w:numId="18">
    <w:abstractNumId w:val="27"/>
  </w:num>
  <w:num w:numId="19">
    <w:abstractNumId w:val="15"/>
  </w:num>
  <w:num w:numId="20">
    <w:abstractNumId w:val="9"/>
  </w:num>
  <w:num w:numId="21">
    <w:abstractNumId w:val="16"/>
  </w:num>
  <w:num w:numId="22">
    <w:abstractNumId w:val="7"/>
  </w:num>
  <w:num w:numId="23">
    <w:abstractNumId w:val="1"/>
  </w:num>
  <w:num w:numId="24">
    <w:abstractNumId w:val="25"/>
  </w:num>
  <w:num w:numId="25">
    <w:abstractNumId w:val="17"/>
  </w:num>
  <w:num w:numId="26">
    <w:abstractNumId w:val="10"/>
  </w:num>
  <w:num w:numId="27">
    <w:abstractNumId w:val="1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DC9"/>
    <w:rsid w:val="000503C3"/>
    <w:rsid w:val="00080E33"/>
    <w:rsid w:val="000E01E3"/>
    <w:rsid w:val="00191E81"/>
    <w:rsid w:val="001E06AD"/>
    <w:rsid w:val="00222180"/>
    <w:rsid w:val="002942AA"/>
    <w:rsid w:val="002C334C"/>
    <w:rsid w:val="002D0C59"/>
    <w:rsid w:val="003F20DB"/>
    <w:rsid w:val="005715A1"/>
    <w:rsid w:val="006A35FA"/>
    <w:rsid w:val="006D5140"/>
    <w:rsid w:val="0072478F"/>
    <w:rsid w:val="00801CAB"/>
    <w:rsid w:val="008149EC"/>
    <w:rsid w:val="00841DB4"/>
    <w:rsid w:val="00873DE1"/>
    <w:rsid w:val="00890D42"/>
    <w:rsid w:val="008A68D0"/>
    <w:rsid w:val="00CE4AB6"/>
    <w:rsid w:val="00DB0D7E"/>
    <w:rsid w:val="00DB5C4A"/>
    <w:rsid w:val="00DC192E"/>
    <w:rsid w:val="00E67DC9"/>
    <w:rsid w:val="00E83CE7"/>
    <w:rsid w:val="00E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5A1"/>
  </w:style>
  <w:style w:type="paragraph" w:styleId="Nadpis1">
    <w:name w:val="heading 1"/>
    <w:basedOn w:val="Normln"/>
    <w:next w:val="Normln"/>
    <w:link w:val="Nadpis1Char"/>
    <w:uiPriority w:val="9"/>
    <w:qFormat/>
    <w:rsid w:val="008149EC"/>
    <w:pPr>
      <w:keepNext/>
      <w:keepLines/>
      <w:numPr>
        <w:numId w:val="28"/>
      </w:numPr>
      <w:spacing w:before="480" w:after="0"/>
      <w:outlineLvl w:val="0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49EC"/>
    <w:pPr>
      <w:keepNext/>
      <w:keepLines/>
      <w:numPr>
        <w:ilvl w:val="1"/>
        <w:numId w:val="28"/>
      </w:numPr>
      <w:spacing w:before="200" w:after="0"/>
      <w:outlineLvl w:val="1"/>
    </w:pPr>
    <w:rPr>
      <w:rFonts w:ascii="Calibri" w:eastAsia="Times New Roman" w:hAnsi="Calibri" w:cs="Times New Roman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8149EC"/>
    <w:pPr>
      <w:keepNext/>
      <w:widowControl w:val="0"/>
      <w:numPr>
        <w:ilvl w:val="2"/>
        <w:numId w:val="28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libri" w:eastAsia="Times New Roman" w:hAnsi="Calibri" w:cs="Arial"/>
      <w:b/>
      <w:bCs/>
      <w:szCs w:val="26"/>
      <w:lang w:eastAsia="cs-CZ"/>
    </w:rPr>
  </w:style>
  <w:style w:type="paragraph" w:styleId="Nadpis4">
    <w:name w:val="heading 4"/>
    <w:basedOn w:val="Normln"/>
    <w:link w:val="Nadpis4Char"/>
    <w:autoRedefine/>
    <w:uiPriority w:val="99"/>
    <w:qFormat/>
    <w:rsid w:val="008149EC"/>
    <w:pPr>
      <w:widowControl w:val="0"/>
      <w:numPr>
        <w:ilvl w:val="3"/>
        <w:numId w:val="28"/>
      </w:numPr>
      <w:autoSpaceDE w:val="0"/>
      <w:autoSpaceDN w:val="0"/>
      <w:adjustRightInd w:val="0"/>
      <w:spacing w:before="80" w:after="0" w:line="240" w:lineRule="auto"/>
      <w:jc w:val="both"/>
      <w:outlineLvl w:val="3"/>
    </w:pPr>
    <w:rPr>
      <w:rFonts w:ascii="Arial" w:eastAsia="Times New Roman" w:hAnsi="Arial" w:cs="Arial"/>
      <w:b/>
      <w:bCs/>
      <w:sz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8149EC"/>
    <w:pPr>
      <w:widowControl w:val="0"/>
      <w:numPr>
        <w:ilvl w:val="4"/>
        <w:numId w:val="28"/>
      </w:numPr>
      <w:autoSpaceDE w:val="0"/>
      <w:autoSpaceDN w:val="0"/>
      <w:adjustRightInd w:val="0"/>
      <w:spacing w:before="240" w:after="60" w:line="240" w:lineRule="auto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49EC"/>
    <w:pPr>
      <w:numPr>
        <w:ilvl w:val="5"/>
        <w:numId w:val="28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49EC"/>
    <w:pPr>
      <w:numPr>
        <w:ilvl w:val="6"/>
        <w:numId w:val="28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49EC"/>
    <w:pPr>
      <w:numPr>
        <w:ilvl w:val="7"/>
        <w:numId w:val="28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49EC"/>
    <w:pPr>
      <w:numPr>
        <w:ilvl w:val="8"/>
        <w:numId w:val="28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D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9EC"/>
  </w:style>
  <w:style w:type="paragraph" w:styleId="Zpat">
    <w:name w:val="footer"/>
    <w:basedOn w:val="Normln"/>
    <w:link w:val="ZpatChar"/>
    <w:uiPriority w:val="99"/>
    <w:unhideWhenUsed/>
    <w:rsid w:val="0081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9EC"/>
  </w:style>
  <w:style w:type="character" w:customStyle="1" w:styleId="Nadpis1Char">
    <w:name w:val="Nadpis 1 Char"/>
    <w:basedOn w:val="Standardnpsmoodstavce"/>
    <w:link w:val="Nadpis1"/>
    <w:uiPriority w:val="9"/>
    <w:rsid w:val="008149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149EC"/>
    <w:rPr>
      <w:rFonts w:ascii="Calibri" w:eastAsia="Times New Roman" w:hAnsi="Calibri" w:cs="Times New Roman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rsid w:val="008149EC"/>
    <w:rPr>
      <w:rFonts w:ascii="Calibri" w:eastAsia="Times New Roman" w:hAnsi="Calibri" w:cs="Arial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8149EC"/>
    <w:rPr>
      <w:rFonts w:ascii="Arial" w:eastAsia="Times New Roman" w:hAnsi="Arial" w:cs="Arial"/>
      <w:b/>
      <w:bCs/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8149EC"/>
    <w:rPr>
      <w:rFonts w:ascii="Arial" w:eastAsia="Times New Roman" w:hAnsi="Arial" w:cs="Arial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49EC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49E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49E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49EC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A2577DF2</Template>
  <TotalTime>71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Teplice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Šrůtková</dc:creator>
  <cp:keywords/>
  <dc:description/>
  <cp:lastModifiedBy>Soňa Šrůtková</cp:lastModifiedBy>
  <cp:revision>8</cp:revision>
  <cp:lastPrinted>2009-07-02T07:55:00Z</cp:lastPrinted>
  <dcterms:created xsi:type="dcterms:W3CDTF">2009-07-02T07:19:00Z</dcterms:created>
  <dcterms:modified xsi:type="dcterms:W3CDTF">2018-07-19T09:53:00Z</dcterms:modified>
</cp:coreProperties>
</file>