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A1" w:rsidRPr="009B57C5" w:rsidRDefault="00E67DC9" w:rsidP="00DB5C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57C5">
        <w:rPr>
          <w:b/>
          <w:sz w:val="28"/>
          <w:szCs w:val="28"/>
        </w:rPr>
        <w:t>TEMATICKÝ  PLÁN  - ODBORNÝ VÝCVIK</w:t>
      </w:r>
    </w:p>
    <w:p w:rsidR="00E67DC9" w:rsidRPr="00DB5C4A" w:rsidRDefault="00E67DC9" w:rsidP="00DB5C4A">
      <w:pPr>
        <w:jc w:val="center"/>
        <w:rPr>
          <w:b/>
        </w:rPr>
      </w:pPr>
      <w:r w:rsidRPr="00DB5C4A">
        <w:rPr>
          <w:b/>
        </w:rPr>
        <w:t>OBOR KUCHAŘ</w:t>
      </w:r>
      <w:r w:rsidR="00656810">
        <w:rPr>
          <w:b/>
        </w:rPr>
        <w:t xml:space="preserve">, ČÍŠNÍK </w:t>
      </w:r>
      <w:r w:rsidR="00DB5C4A" w:rsidRPr="00DB5C4A">
        <w:rPr>
          <w:b/>
        </w:rPr>
        <w:t xml:space="preserve">- </w:t>
      </w:r>
      <w:r w:rsidR="00794B55">
        <w:rPr>
          <w:b/>
        </w:rPr>
        <w:t>2</w:t>
      </w:r>
      <w:r w:rsidR="00DB5C4A" w:rsidRPr="00DB5C4A">
        <w:rPr>
          <w:b/>
        </w:rPr>
        <w:t>. ročník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397"/>
        <w:gridCol w:w="397"/>
        <w:gridCol w:w="4354"/>
      </w:tblGrid>
      <w:tr w:rsidR="00E67DC9" w:rsidTr="004D6006">
        <w:trPr>
          <w:trHeight w:val="397"/>
        </w:trPr>
        <w:tc>
          <w:tcPr>
            <w:tcW w:w="3999" w:type="dxa"/>
            <w:vAlign w:val="center"/>
          </w:tcPr>
          <w:p w:rsidR="00E67DC9" w:rsidRDefault="00E67DC9" w:rsidP="00E67DC9">
            <w:pPr>
              <w:jc w:val="center"/>
            </w:pPr>
            <w:r>
              <w:t>Učební osnova</w:t>
            </w:r>
          </w:p>
        </w:tc>
        <w:tc>
          <w:tcPr>
            <w:tcW w:w="794" w:type="dxa"/>
            <w:gridSpan w:val="2"/>
            <w:vAlign w:val="center"/>
          </w:tcPr>
          <w:p w:rsidR="00E67DC9" w:rsidRDefault="00E67DC9" w:rsidP="00E67DC9">
            <w:pPr>
              <w:jc w:val="center"/>
            </w:pPr>
            <w:r>
              <w:t>Dny</w:t>
            </w:r>
          </w:p>
        </w:tc>
        <w:tc>
          <w:tcPr>
            <w:tcW w:w="4354" w:type="dxa"/>
            <w:vAlign w:val="center"/>
          </w:tcPr>
          <w:p w:rsidR="00E67DC9" w:rsidRDefault="00E67DC9" w:rsidP="00E67DC9">
            <w:pPr>
              <w:jc w:val="center"/>
            </w:pPr>
            <w:r>
              <w:t>Výsledky vzdělávání</w:t>
            </w:r>
          </w:p>
        </w:tc>
      </w:tr>
      <w:tr w:rsidR="00090B45" w:rsidTr="004D6006">
        <w:trPr>
          <w:trHeight w:val="1216"/>
        </w:trPr>
        <w:tc>
          <w:tcPr>
            <w:tcW w:w="3999" w:type="dxa"/>
            <w:vMerge w:val="restart"/>
          </w:tcPr>
          <w:p w:rsidR="00090B45" w:rsidRDefault="00090B45" w:rsidP="009B57C5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C970CD">
              <w:rPr>
                <w:b/>
                <w:bCs/>
                <w:color w:val="000000"/>
                <w:szCs w:val="24"/>
              </w:rPr>
              <w:t>Úvod</w:t>
            </w:r>
            <w:r>
              <w:rPr>
                <w:b/>
                <w:bCs/>
                <w:color w:val="000000"/>
                <w:szCs w:val="24"/>
              </w:rPr>
              <w:t xml:space="preserve"> ve výrobním i odbytovém středisku</w:t>
            </w:r>
          </w:p>
          <w:p w:rsidR="00794B55" w:rsidRPr="00C970CD" w:rsidRDefault="00794B55" w:rsidP="00794B55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-přehled</w:t>
            </w:r>
            <w:r w:rsidRPr="00C970CD">
              <w:rPr>
                <w:color w:val="000000"/>
                <w:spacing w:val="-1"/>
                <w:szCs w:val="24"/>
              </w:rPr>
              <w:t xml:space="preserve"> odborné </w:t>
            </w:r>
            <w:r w:rsidRPr="00C970CD">
              <w:rPr>
                <w:color w:val="000000"/>
                <w:szCs w:val="24"/>
              </w:rPr>
              <w:t>literatury, orientace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 xml:space="preserve">ve struktuře </w:t>
            </w:r>
            <w:r>
              <w:rPr>
                <w:color w:val="000000"/>
                <w:szCs w:val="24"/>
              </w:rPr>
              <w:t>receptur teplých a studených po</w:t>
            </w:r>
            <w:r w:rsidRPr="00C970CD">
              <w:rPr>
                <w:color w:val="000000"/>
                <w:szCs w:val="24"/>
              </w:rPr>
              <w:t>krmů</w:t>
            </w:r>
          </w:p>
          <w:p w:rsidR="00794B55" w:rsidRDefault="00794B55" w:rsidP="00794B55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uspořádání pracovišt</w:t>
            </w:r>
            <w:r>
              <w:rPr>
                <w:color w:val="000000"/>
                <w:szCs w:val="24"/>
              </w:rPr>
              <w:t>ě ve výrobním i odbytovém středisku</w:t>
            </w:r>
            <w:r w:rsidRPr="00C970CD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možné rozdíly</w:t>
            </w:r>
          </w:p>
          <w:p w:rsidR="00794B55" w:rsidRPr="00C970CD" w:rsidRDefault="00794B55" w:rsidP="00794B55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organizace odborného výcviku, p</w:t>
            </w:r>
            <w:r w:rsidRPr="00C970CD">
              <w:rPr>
                <w:color w:val="000000"/>
                <w:szCs w:val="24"/>
              </w:rPr>
              <w:t>ráva a povinnosti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žáků</w:t>
            </w:r>
          </w:p>
          <w:p w:rsidR="00090B45" w:rsidRDefault="00794B55" w:rsidP="00794B55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2"/>
                <w:szCs w:val="24"/>
              </w:rPr>
              <w:t>styk s nadřízenými a pracovním kolektivem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090B45" w:rsidP="00090B45">
            <w:r>
              <w:t xml:space="preserve">  </w:t>
            </w:r>
          </w:p>
          <w:p w:rsidR="00090B45" w:rsidRDefault="00B05D42" w:rsidP="00090B45">
            <w:r>
              <w:t>1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090B45" w:rsidP="00090B45"/>
          <w:p w:rsidR="00090B45" w:rsidRDefault="00B05D42" w:rsidP="00090B45">
            <w:r>
              <w:t>8</w:t>
            </w:r>
          </w:p>
        </w:tc>
        <w:tc>
          <w:tcPr>
            <w:tcW w:w="4354" w:type="dxa"/>
            <w:vMerge w:val="restart"/>
          </w:tcPr>
          <w:p w:rsidR="00090B45" w:rsidRDefault="00090B45">
            <w:pPr>
              <w:rPr>
                <w:rFonts w:ascii="Arial" w:hAnsi="Arial" w:cs="Arial"/>
                <w:sz w:val="18"/>
                <w:szCs w:val="18"/>
              </w:rPr>
            </w:pPr>
          </w:p>
          <w:p w:rsidR="00090B45" w:rsidRDefault="00090B45" w:rsidP="009B57C5">
            <w:r>
              <w:rPr>
                <w:color w:val="000000"/>
                <w:szCs w:val="24"/>
              </w:rPr>
              <w:t>Využívá informace o</w:t>
            </w:r>
            <w:r w:rsidRPr="00C970CD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normách, využívá receptury a od</w:t>
            </w:r>
            <w:r w:rsidRPr="00C970CD">
              <w:rPr>
                <w:color w:val="000000"/>
                <w:szCs w:val="24"/>
              </w:rPr>
              <w:t>bornou literaturu</w:t>
            </w:r>
          </w:p>
        </w:tc>
      </w:tr>
      <w:tr w:rsidR="00090B45" w:rsidTr="004D6006">
        <w:trPr>
          <w:cantSplit/>
          <w:trHeight w:val="2550"/>
        </w:trPr>
        <w:tc>
          <w:tcPr>
            <w:tcW w:w="3999" w:type="dxa"/>
            <w:vMerge/>
          </w:tcPr>
          <w:p w:rsidR="00090B45" w:rsidRPr="00C970CD" w:rsidRDefault="00090B45" w:rsidP="009B57C5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shd w:val="clear" w:color="auto" w:fill="B6DDE8" w:themeFill="accent5" w:themeFillTint="66"/>
            <w:textDirection w:val="btLr"/>
          </w:tcPr>
          <w:p w:rsidR="00090B45" w:rsidRPr="00090B45" w:rsidRDefault="00090B45" w:rsidP="00090B45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090B45">
              <w:rPr>
                <w:sz w:val="20"/>
                <w:szCs w:val="20"/>
              </w:rPr>
              <w:t>KUCHYNĚ</w:t>
            </w:r>
          </w:p>
        </w:tc>
        <w:tc>
          <w:tcPr>
            <w:tcW w:w="397" w:type="dxa"/>
            <w:shd w:val="clear" w:color="auto" w:fill="FBD4B4" w:themeFill="accent6" w:themeFillTint="66"/>
            <w:textDirection w:val="btLr"/>
          </w:tcPr>
          <w:p w:rsidR="00090B45" w:rsidRPr="00090B45" w:rsidRDefault="00090B45" w:rsidP="00090B45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090B45">
              <w:rPr>
                <w:sz w:val="20"/>
                <w:szCs w:val="20"/>
              </w:rPr>
              <w:t>RESTAURACE</w:t>
            </w:r>
          </w:p>
        </w:tc>
        <w:tc>
          <w:tcPr>
            <w:tcW w:w="4354" w:type="dxa"/>
            <w:vMerge/>
          </w:tcPr>
          <w:p w:rsidR="00090B45" w:rsidRDefault="00090B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B45" w:rsidTr="004D6006">
        <w:trPr>
          <w:trHeight w:val="3685"/>
        </w:trPr>
        <w:tc>
          <w:tcPr>
            <w:tcW w:w="3999" w:type="dxa"/>
          </w:tcPr>
          <w:p w:rsidR="00090B45" w:rsidRDefault="00090B45" w:rsidP="009B57C5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t xml:space="preserve">Bezpečnost a ochrana zdraví při práci, </w:t>
            </w:r>
            <w:r w:rsidRPr="00C970CD">
              <w:rPr>
                <w:b/>
                <w:bCs/>
                <w:color w:val="000000"/>
                <w:szCs w:val="24"/>
              </w:rPr>
              <w:t>hygiena práce, požární prevence</w:t>
            </w:r>
            <w:r>
              <w:t xml:space="preserve"> 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základní hygienické předpisy, systém HACCP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  <w:tab w:val="left" w:pos="403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b</w:t>
            </w:r>
            <w:r w:rsidRPr="00C970CD">
              <w:rPr>
                <w:color w:val="000000"/>
                <w:spacing w:val="-1"/>
                <w:szCs w:val="24"/>
              </w:rPr>
              <w:t>ezpečnost práce, ochranné pracovní</w:t>
            </w:r>
            <w:r w:rsidRPr="00C970CD">
              <w:rPr>
                <w:color w:val="000000"/>
                <w:szCs w:val="24"/>
              </w:rPr>
              <w:t xml:space="preserve"> pomůcky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předcházení úrazům, první pomoc při úrazu</w:t>
            </w:r>
          </w:p>
          <w:p w:rsidR="00090B45" w:rsidRPr="00E67DC9" w:rsidRDefault="00090B45" w:rsidP="00656810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970CD">
              <w:rPr>
                <w:color w:val="000000"/>
                <w:szCs w:val="24"/>
              </w:rPr>
              <w:t>požární ochrana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B05D42">
            <w:r>
              <w:t>2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B05D42">
            <w:r>
              <w:t>8</w:t>
            </w:r>
          </w:p>
        </w:tc>
        <w:tc>
          <w:tcPr>
            <w:tcW w:w="4354" w:type="dxa"/>
          </w:tcPr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ustanovení týkající se bezpečnosti </w:t>
            </w:r>
            <w:r>
              <w:rPr>
                <w:color w:val="000000"/>
                <w:szCs w:val="24"/>
              </w:rPr>
              <w:br/>
            </w:r>
            <w:r w:rsidRPr="00C970CD">
              <w:rPr>
                <w:color w:val="000000"/>
                <w:szCs w:val="24"/>
              </w:rPr>
              <w:t>a ochrany zd</w:t>
            </w:r>
            <w:r>
              <w:rPr>
                <w:color w:val="000000"/>
                <w:szCs w:val="24"/>
              </w:rPr>
              <w:t>raví při práci a požární preven</w:t>
            </w:r>
            <w:r w:rsidRPr="00C970CD">
              <w:rPr>
                <w:color w:val="000000"/>
                <w:szCs w:val="24"/>
              </w:rPr>
              <w:t>ce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Seznamuje se s</w:t>
            </w:r>
            <w:r w:rsidRPr="00C970CD">
              <w:rPr>
                <w:color w:val="000000"/>
                <w:szCs w:val="24"/>
              </w:rPr>
              <w:t xml:space="preserve"> příklady bezpečnostních </w:t>
            </w:r>
            <w:r w:rsidRPr="00C970CD">
              <w:rPr>
                <w:color w:val="000000"/>
                <w:spacing w:val="-4"/>
                <w:szCs w:val="24"/>
              </w:rPr>
              <w:t xml:space="preserve">rizik, </w:t>
            </w:r>
            <w:r>
              <w:rPr>
                <w:color w:val="000000"/>
                <w:spacing w:val="-4"/>
                <w:szCs w:val="24"/>
              </w:rPr>
              <w:t>nejčastěj</w:t>
            </w:r>
            <w:r w:rsidRPr="00C970CD">
              <w:rPr>
                <w:color w:val="000000"/>
                <w:spacing w:val="-4"/>
                <w:szCs w:val="24"/>
              </w:rPr>
              <w:t>ší</w:t>
            </w:r>
            <w:r>
              <w:rPr>
                <w:color w:val="000000"/>
                <w:spacing w:val="-4"/>
                <w:szCs w:val="24"/>
              </w:rPr>
              <w:t xml:space="preserve"> příčiny</w:t>
            </w:r>
            <w:r w:rsidRPr="00C970CD">
              <w:rPr>
                <w:color w:val="000000"/>
                <w:spacing w:val="-4"/>
                <w:szCs w:val="24"/>
              </w:rPr>
              <w:t xml:space="preserve"> úrazů a jejich </w:t>
            </w:r>
            <w:r w:rsidRPr="00C970CD">
              <w:rPr>
                <w:color w:val="000000"/>
                <w:szCs w:val="24"/>
              </w:rPr>
              <w:t>prevenc</w:t>
            </w:r>
            <w:r>
              <w:rPr>
                <w:color w:val="000000"/>
                <w:szCs w:val="24"/>
              </w:rPr>
              <w:t>i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Poskytne první pomoc při úrazu na pracovišti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povinn</w:t>
            </w:r>
            <w:r>
              <w:rPr>
                <w:color w:val="000000"/>
                <w:szCs w:val="24"/>
              </w:rPr>
              <w:t>osti pracovníka v případě pracov</w:t>
            </w:r>
            <w:r w:rsidRPr="00C970CD">
              <w:rPr>
                <w:color w:val="000000"/>
                <w:szCs w:val="24"/>
              </w:rPr>
              <w:t>ního úrazu</w:t>
            </w:r>
          </w:p>
          <w:p w:rsidR="00B05D42" w:rsidRDefault="00090B45" w:rsidP="00B05D4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88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požadavk</w:t>
            </w:r>
            <w:r>
              <w:rPr>
                <w:color w:val="000000"/>
                <w:szCs w:val="24"/>
              </w:rPr>
              <w:t xml:space="preserve">y na hygienu v gastronomii </w:t>
            </w:r>
            <w:r>
              <w:rPr>
                <w:color w:val="000000"/>
                <w:szCs w:val="24"/>
              </w:rPr>
              <w:br/>
            </w:r>
          </w:p>
          <w:p w:rsidR="00090B45" w:rsidRPr="00DB5C4A" w:rsidRDefault="00B05D42" w:rsidP="00B05D4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88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účel kritických bodů a jejich fungování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 praxi</w:t>
            </w:r>
          </w:p>
        </w:tc>
      </w:tr>
      <w:tr w:rsidR="00090B45" w:rsidTr="004D6006">
        <w:trPr>
          <w:trHeight w:val="609"/>
        </w:trPr>
        <w:tc>
          <w:tcPr>
            <w:tcW w:w="3999" w:type="dxa"/>
          </w:tcPr>
          <w:p w:rsidR="00B05D42" w:rsidRPr="00B05D42" w:rsidRDefault="00B05D42" w:rsidP="00B05D42">
            <w:pPr>
              <w:pStyle w:val="Odstavecseseznamem"/>
              <w:shd w:val="clear" w:color="auto" w:fill="FFFFFF"/>
              <w:tabs>
                <w:tab w:val="left" w:pos="105"/>
              </w:tabs>
              <w:spacing w:line="288" w:lineRule="exact"/>
              <w:ind w:left="105"/>
              <w:jc w:val="both"/>
            </w:pPr>
            <w:r w:rsidRPr="00C970CD">
              <w:rPr>
                <w:b/>
                <w:bCs/>
                <w:color w:val="000000"/>
                <w:szCs w:val="24"/>
              </w:rPr>
              <w:t>Příprava bezmasých pokrmů</w:t>
            </w:r>
            <w:r w:rsidRPr="00C970CD">
              <w:rPr>
                <w:color w:val="000000"/>
                <w:szCs w:val="24"/>
              </w:rPr>
              <w:t xml:space="preserve"> 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145"/>
              </w:tabs>
              <w:spacing w:line="288" w:lineRule="exact"/>
              <w:ind w:left="185" w:hanging="185"/>
            </w:pPr>
            <w:proofErr w:type="gramStart"/>
            <w:r>
              <w:rPr>
                <w:color w:val="000000"/>
                <w:szCs w:val="24"/>
              </w:rPr>
              <w:t xml:space="preserve">-  </w:t>
            </w:r>
            <w:r w:rsidRPr="00C970CD">
              <w:rPr>
                <w:color w:val="000000"/>
                <w:szCs w:val="24"/>
              </w:rPr>
              <w:t>význam</w:t>
            </w:r>
            <w:proofErr w:type="gramEnd"/>
            <w:r w:rsidRPr="00C970CD">
              <w:rPr>
                <w:color w:val="000000"/>
                <w:szCs w:val="24"/>
              </w:rPr>
              <w:t xml:space="preserve"> bezmasých pokrmů ve výživě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145"/>
              </w:tabs>
              <w:spacing w:line="288" w:lineRule="exact"/>
              <w:ind w:left="185" w:hanging="185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2"/>
                <w:szCs w:val="24"/>
              </w:rPr>
              <w:t>základní dělení podle použitých surovin</w:t>
            </w:r>
          </w:p>
          <w:p w:rsidR="00090B45" w:rsidRPr="00B05D42" w:rsidRDefault="00B05D42" w:rsidP="00B05D42">
            <w:pPr>
              <w:spacing w:after="120" w:line="240" w:lineRule="auto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-  technologické</w:t>
            </w:r>
            <w:proofErr w:type="gramEnd"/>
            <w:r>
              <w:rPr>
                <w:color w:val="000000"/>
                <w:szCs w:val="24"/>
              </w:rPr>
              <w:t xml:space="preserve"> postupy přípravy </w:t>
            </w:r>
            <w:r w:rsidRPr="00C970CD">
              <w:rPr>
                <w:color w:val="000000"/>
                <w:szCs w:val="24"/>
              </w:rPr>
              <w:t>bezmasých pokrmů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B05D42">
            <w:r>
              <w:t>11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354" w:type="dxa"/>
          </w:tcPr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vhodnou přílohu, dohotovuje a </w:t>
            </w:r>
            <w:r w:rsidRPr="00C970CD">
              <w:rPr>
                <w:color w:val="000000"/>
                <w:spacing w:val="-1"/>
                <w:szCs w:val="24"/>
              </w:rPr>
              <w:t>esteticky</w:t>
            </w:r>
            <w:r>
              <w:rPr>
                <w:color w:val="000000"/>
                <w:spacing w:val="-1"/>
                <w:szCs w:val="24"/>
              </w:rPr>
              <w:t xml:space="preserve"> u</w:t>
            </w:r>
            <w:r w:rsidRPr="00C970CD">
              <w:rPr>
                <w:color w:val="000000"/>
                <w:spacing w:val="-1"/>
                <w:szCs w:val="24"/>
              </w:rPr>
              <w:t xml:space="preserve">pravuje a expeduje hotové </w:t>
            </w:r>
            <w:r w:rsidRPr="00C970CD">
              <w:rPr>
                <w:color w:val="000000"/>
                <w:szCs w:val="24"/>
              </w:rPr>
              <w:t>výrobky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pacing w:val="-2"/>
                <w:szCs w:val="24"/>
              </w:rPr>
              <w:t>Využívá</w:t>
            </w:r>
            <w:r w:rsidRPr="00C970CD">
              <w:rPr>
                <w:color w:val="000000"/>
                <w:spacing w:val="-2"/>
                <w:szCs w:val="24"/>
              </w:rPr>
              <w:t xml:space="preserve"> technologické postupy přípravy </w:t>
            </w:r>
            <w:r w:rsidRPr="00C970CD">
              <w:rPr>
                <w:color w:val="000000"/>
                <w:szCs w:val="24"/>
              </w:rPr>
              <w:t>jednotlivých druhů pokrmů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vybavení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ve výrobním středisku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Aplikuje</w:t>
            </w:r>
            <w:r w:rsidRPr="00C970CD">
              <w:rPr>
                <w:color w:val="000000"/>
                <w:szCs w:val="24"/>
              </w:rPr>
              <w:t xml:space="preserve"> předběžnou úpravu a přípravu surovin</w:t>
            </w:r>
          </w:p>
          <w:p w:rsidR="00090B45" w:rsidRPr="00E67DC9" w:rsidRDefault="00B05D42" w:rsidP="00B05D4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color w:val="000000"/>
                <w:spacing w:val="-1"/>
                <w:szCs w:val="24"/>
              </w:rPr>
              <w:lastRenderedPageBreak/>
              <w:t>N</w:t>
            </w:r>
            <w:r w:rsidRPr="00C970CD">
              <w:rPr>
                <w:color w:val="000000"/>
                <w:spacing w:val="-1"/>
                <w:szCs w:val="24"/>
              </w:rPr>
              <w:t>ormuje běžné pokrmy, interpretuje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re</w:t>
            </w:r>
            <w:r w:rsidRPr="00C970CD">
              <w:rPr>
                <w:color w:val="000000"/>
                <w:szCs w:val="24"/>
              </w:rPr>
              <w:t>ceptury, používá odbornou literaturu</w:t>
            </w:r>
            <w:r>
              <w:rPr>
                <w:color w:val="000000"/>
                <w:szCs w:val="24"/>
              </w:rPr>
              <w:t xml:space="preserve">    </w:t>
            </w:r>
          </w:p>
        </w:tc>
      </w:tr>
      <w:tr w:rsidR="00090B45" w:rsidTr="004D6006">
        <w:trPr>
          <w:trHeight w:val="2253"/>
        </w:trPr>
        <w:tc>
          <w:tcPr>
            <w:tcW w:w="3999" w:type="dxa"/>
          </w:tcPr>
          <w:p w:rsidR="00B05D42" w:rsidRDefault="00B05D42" w:rsidP="00DB5C4A">
            <w:pPr>
              <w:spacing w:after="120" w:line="240" w:lineRule="auto"/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lastRenderedPageBreak/>
              <w:t>Způsoby evidence zásob a vyúčtování s hoste</w:t>
            </w:r>
            <w:r w:rsidRPr="00C970CD">
              <w:rPr>
                <w:b/>
                <w:bCs/>
                <w:color w:val="000000"/>
                <w:szCs w:val="24"/>
              </w:rPr>
              <w:t>m</w:t>
            </w:r>
            <w:r>
              <w:t xml:space="preserve"> </w:t>
            </w:r>
          </w:p>
          <w:p w:rsidR="00B05D42" w:rsidRPr="00C970CD" w:rsidRDefault="00B05D42" w:rsidP="00B05D42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evidence a placení, práce s pokladnou a počítačem</w:t>
            </w:r>
          </w:p>
          <w:p w:rsidR="00B05D42" w:rsidRPr="00C970CD" w:rsidRDefault="00B05D42" w:rsidP="00B05D42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výdej jídel a nápojů a jejich evidence při prodeji</w:t>
            </w:r>
          </w:p>
          <w:p w:rsidR="00B05D42" w:rsidRPr="00B05D42" w:rsidRDefault="00B05D42" w:rsidP="00B05D42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skladová evidence zásob</w:t>
            </w:r>
          </w:p>
          <w:p w:rsidR="00090B45" w:rsidRPr="00B05D42" w:rsidRDefault="00B05D42" w:rsidP="00B05D42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B05D42">
              <w:rPr>
                <w:color w:val="000000"/>
                <w:spacing w:val="-1"/>
                <w:szCs w:val="24"/>
              </w:rPr>
              <w:t>vyúčtování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 w:rsidRPr="00B05D42">
              <w:rPr>
                <w:color w:val="000000"/>
                <w:spacing w:val="-1"/>
                <w:szCs w:val="24"/>
              </w:rPr>
              <w:t>s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 w:rsidRPr="00B05D42">
              <w:rPr>
                <w:color w:val="000000"/>
                <w:spacing w:val="-1"/>
                <w:szCs w:val="24"/>
              </w:rPr>
              <w:t>hostem,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proofErr w:type="gramStart"/>
            <w:r w:rsidRPr="00B05D42">
              <w:rPr>
                <w:color w:val="000000"/>
                <w:spacing w:val="-1"/>
                <w:szCs w:val="24"/>
              </w:rPr>
              <w:t>vyúčtování</w:t>
            </w:r>
            <w:r>
              <w:rPr>
                <w:color w:val="000000"/>
                <w:spacing w:val="-1"/>
                <w:szCs w:val="24"/>
              </w:rPr>
              <w:t xml:space="preserve">     sl</w:t>
            </w:r>
            <w:r w:rsidRPr="00B05D42">
              <w:rPr>
                <w:color w:val="000000"/>
                <w:szCs w:val="24"/>
              </w:rPr>
              <w:t>avnostních</w:t>
            </w:r>
            <w:proofErr w:type="gramEnd"/>
            <w:r w:rsidRPr="00B05D42">
              <w:rPr>
                <w:color w:val="000000"/>
                <w:szCs w:val="24"/>
              </w:rPr>
              <w:t xml:space="preserve"> hostin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1D3D43">
            <w:r>
              <w:t>2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B05D42">
            <w:r>
              <w:t>12</w:t>
            </w:r>
          </w:p>
        </w:tc>
        <w:tc>
          <w:tcPr>
            <w:tcW w:w="4354" w:type="dxa"/>
          </w:tcPr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 xml:space="preserve">Určí </w:t>
            </w:r>
            <w:r w:rsidRPr="00C970CD">
              <w:rPr>
                <w:color w:val="000000"/>
                <w:szCs w:val="24"/>
              </w:rPr>
              <w:t>způsoby vyúčtování s hostem a objednavatelem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Provede</w:t>
            </w:r>
            <w:r w:rsidRPr="00C970CD">
              <w:rPr>
                <w:color w:val="000000"/>
                <w:szCs w:val="24"/>
              </w:rPr>
              <w:t xml:space="preserve"> vyúčtování tržeb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Využívá informace o</w:t>
            </w:r>
            <w:r w:rsidRPr="00C970CD">
              <w:rPr>
                <w:color w:val="000000"/>
                <w:spacing w:val="-3"/>
                <w:szCs w:val="24"/>
              </w:rPr>
              <w:t xml:space="preserve"> skladu, </w:t>
            </w:r>
            <w:r>
              <w:rPr>
                <w:color w:val="000000"/>
                <w:spacing w:val="-3"/>
                <w:szCs w:val="24"/>
              </w:rPr>
              <w:t>o</w:t>
            </w:r>
            <w:r w:rsidRPr="00C970CD">
              <w:rPr>
                <w:color w:val="000000"/>
                <w:spacing w:val="-3"/>
                <w:szCs w:val="24"/>
              </w:rPr>
              <w:t xml:space="preserve"> vedení evidence</w:t>
            </w:r>
            <w:r w:rsidRPr="00C970CD">
              <w:rPr>
                <w:color w:val="000000"/>
                <w:szCs w:val="24"/>
              </w:rPr>
              <w:t xml:space="preserve"> zásob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Charakterizuje podmínky skladování pro rozličné druhy zásob</w:t>
            </w:r>
          </w:p>
          <w:p w:rsidR="00090B45" w:rsidRPr="00377233" w:rsidRDefault="00B05D42" w:rsidP="00B05D42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color w:val="000000"/>
                <w:spacing w:val="-3"/>
                <w:szCs w:val="24"/>
              </w:rPr>
              <w:t>Používá</w:t>
            </w:r>
            <w:r w:rsidRPr="00C970CD">
              <w:rPr>
                <w:color w:val="000000"/>
                <w:spacing w:val="-3"/>
                <w:szCs w:val="24"/>
              </w:rPr>
              <w:t xml:space="preserve"> způsoby evidence výdeje pokrmů a </w:t>
            </w:r>
            <w:r w:rsidRPr="00C970CD">
              <w:rPr>
                <w:color w:val="000000"/>
                <w:szCs w:val="24"/>
              </w:rPr>
              <w:t>nápojů</w:t>
            </w:r>
          </w:p>
        </w:tc>
      </w:tr>
      <w:tr w:rsidR="00090B45" w:rsidTr="004D6006">
        <w:trPr>
          <w:trHeight w:val="3120"/>
        </w:trPr>
        <w:tc>
          <w:tcPr>
            <w:tcW w:w="3999" w:type="dxa"/>
          </w:tcPr>
          <w:p w:rsidR="00B05D42" w:rsidRDefault="00B05D42" w:rsidP="00656810">
            <w:pPr>
              <w:shd w:val="clear" w:color="auto" w:fill="FFFFFF"/>
              <w:ind w:left="105" w:hanging="105"/>
              <w:jc w:val="both"/>
              <w:rPr>
                <w:color w:val="000000"/>
                <w:szCs w:val="24"/>
              </w:rPr>
            </w:pPr>
            <w:r w:rsidRPr="00C970CD">
              <w:rPr>
                <w:b/>
                <w:bCs/>
                <w:color w:val="000000"/>
                <w:szCs w:val="24"/>
              </w:rPr>
              <w:t>Příprava omáček</w:t>
            </w:r>
            <w:r w:rsidRPr="0028688A">
              <w:rPr>
                <w:color w:val="000000"/>
                <w:szCs w:val="24"/>
              </w:rPr>
              <w:t xml:space="preserve"> 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příprava základů, základní omáčky (bešamel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 xml:space="preserve">a </w:t>
            </w:r>
            <w:proofErr w:type="spellStart"/>
            <w:r w:rsidRPr="00C970CD">
              <w:rPr>
                <w:color w:val="000000"/>
                <w:szCs w:val="24"/>
              </w:rPr>
              <w:t>veloute</w:t>
            </w:r>
            <w:proofErr w:type="spellEnd"/>
            <w:r w:rsidRPr="00C970CD">
              <w:rPr>
                <w:color w:val="000000"/>
                <w:szCs w:val="24"/>
              </w:rPr>
              <w:t>)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 xml:space="preserve"> příprava hrubých omáček (bílé, hnědé, zvláštní)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105"/>
                <w:tab w:val="left" w:pos="144"/>
              </w:tabs>
              <w:spacing w:line="288" w:lineRule="exact"/>
              <w:ind w:left="105" w:hanging="105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 xml:space="preserve"> příprava základních studených omáček</w:t>
            </w:r>
          </w:p>
          <w:p w:rsidR="00090B45" w:rsidRDefault="00090B45" w:rsidP="00656810">
            <w:pPr>
              <w:pStyle w:val="Odstavecseseznamem"/>
              <w:shd w:val="clear" w:color="auto" w:fill="FFFFFF"/>
              <w:tabs>
                <w:tab w:val="left" w:pos="850"/>
              </w:tabs>
              <w:spacing w:line="288" w:lineRule="exact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B45" w:rsidRDefault="00090B45" w:rsidP="009B57C5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B05D42">
            <w:r>
              <w:t>13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354" w:type="dxa"/>
          </w:tcPr>
          <w:p w:rsidR="00B05D42" w:rsidRPr="00C970CD" w:rsidRDefault="00B05D42" w:rsidP="00B05D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technologické postupy přípravy jednotlivých druhů pokrmů</w:t>
            </w:r>
          </w:p>
          <w:p w:rsidR="00B05D42" w:rsidRPr="00C970CD" w:rsidRDefault="00B05D42" w:rsidP="00B05D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B05D42" w:rsidRPr="00941677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vybavení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ve výrobním středisku</w:t>
            </w:r>
          </w:p>
          <w:p w:rsidR="00B05D42" w:rsidRPr="00C970CD" w:rsidRDefault="00B05D42" w:rsidP="00B05D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Hospodárně nakládá se surovinami</w:t>
            </w:r>
          </w:p>
          <w:p w:rsidR="00B05D42" w:rsidRPr="00C970CD" w:rsidRDefault="00B05D42" w:rsidP="00B05D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Předběžně upravuje a připravuje suroviny</w:t>
            </w:r>
          </w:p>
          <w:p w:rsidR="00090B45" w:rsidRPr="00E67DC9" w:rsidRDefault="00B05D42" w:rsidP="00B05D42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>N</w:t>
            </w:r>
            <w:r w:rsidRPr="00C970CD">
              <w:rPr>
                <w:color w:val="000000"/>
                <w:szCs w:val="24"/>
              </w:rPr>
              <w:t>ormuje b</w:t>
            </w:r>
            <w:r>
              <w:rPr>
                <w:color w:val="000000"/>
                <w:szCs w:val="24"/>
              </w:rPr>
              <w:t>ěžné pokrmy, interpretuje recep</w:t>
            </w:r>
            <w:r w:rsidRPr="00C970CD">
              <w:rPr>
                <w:color w:val="000000"/>
                <w:szCs w:val="24"/>
              </w:rPr>
              <w:t>tury, používá odbornou literaturu</w:t>
            </w:r>
          </w:p>
        </w:tc>
      </w:tr>
      <w:tr w:rsidR="00090B45" w:rsidTr="004D6006">
        <w:trPr>
          <w:trHeight w:val="3026"/>
        </w:trPr>
        <w:tc>
          <w:tcPr>
            <w:tcW w:w="3999" w:type="dxa"/>
          </w:tcPr>
          <w:p w:rsidR="00B05D42" w:rsidRPr="00B05D42" w:rsidRDefault="00B05D42" w:rsidP="00B05D42">
            <w:pPr>
              <w:pStyle w:val="Odstavecseseznamem"/>
              <w:shd w:val="clear" w:color="auto" w:fill="FFFFFF"/>
              <w:tabs>
                <w:tab w:val="left" w:pos="850"/>
              </w:tabs>
              <w:spacing w:line="288" w:lineRule="exact"/>
              <w:ind w:left="105"/>
              <w:jc w:val="both"/>
            </w:pPr>
            <w:r w:rsidRPr="0028688A">
              <w:rPr>
                <w:b/>
                <w:bCs/>
                <w:color w:val="000000"/>
                <w:spacing w:val="-2"/>
                <w:szCs w:val="24"/>
              </w:rPr>
              <w:t>Systémy obsluhy a formy prodeje</w:t>
            </w:r>
            <w:r w:rsidRPr="00C970CD">
              <w:rPr>
                <w:color w:val="000000"/>
                <w:szCs w:val="24"/>
              </w:rPr>
              <w:t xml:space="preserve"> </w:t>
            </w:r>
          </w:p>
          <w:p w:rsidR="00B05D42" w:rsidRPr="0028688A" w:rsidRDefault="00B05D42" w:rsidP="00B05D42">
            <w:pPr>
              <w:shd w:val="clear" w:color="auto" w:fill="FFFFFF"/>
              <w:tabs>
                <w:tab w:val="left" w:pos="145"/>
              </w:tabs>
              <w:spacing w:line="288" w:lineRule="exact"/>
              <w:ind w:left="145" w:hanging="145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jednotlivé systémy obsluhy a různé formy prodeje</w:t>
            </w:r>
          </w:p>
          <w:p w:rsidR="00B05D42" w:rsidRPr="0028688A" w:rsidRDefault="00B05D42" w:rsidP="00B05D42">
            <w:pPr>
              <w:shd w:val="clear" w:color="auto" w:fill="FFFFFF"/>
              <w:tabs>
                <w:tab w:val="left" w:pos="14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možnosti prodeje jídel a nápojů</w:t>
            </w:r>
          </w:p>
          <w:p w:rsidR="00090B45" w:rsidRPr="00656810" w:rsidRDefault="00B05D42" w:rsidP="00B05D42">
            <w:pPr>
              <w:pStyle w:val="Odstavecseseznamem"/>
              <w:numPr>
                <w:ilvl w:val="0"/>
                <w:numId w:val="18"/>
              </w:numPr>
              <w:ind w:left="79"/>
              <w:rPr>
                <w:b/>
                <w:sz w:val="24"/>
                <w:szCs w:val="24"/>
              </w:rPr>
            </w:pPr>
            <w:r w:rsidRPr="0028688A"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pacing w:val="-2"/>
                <w:szCs w:val="24"/>
              </w:rPr>
              <w:t xml:space="preserve">jednotlivé způsoby obsluhy, jejich </w:t>
            </w:r>
            <w:r w:rsidRPr="0028688A">
              <w:rPr>
                <w:color w:val="000000"/>
                <w:szCs w:val="24"/>
              </w:rPr>
              <w:t>charakteristika a využití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090B45"/>
        </w:tc>
        <w:tc>
          <w:tcPr>
            <w:tcW w:w="397" w:type="dxa"/>
            <w:shd w:val="clear" w:color="auto" w:fill="FBD4B4" w:themeFill="accent6" w:themeFillTint="66"/>
          </w:tcPr>
          <w:p w:rsidR="00090B45" w:rsidRDefault="00B05D42">
            <w:r>
              <w:t>20</w:t>
            </w:r>
          </w:p>
        </w:tc>
        <w:tc>
          <w:tcPr>
            <w:tcW w:w="4354" w:type="dxa"/>
          </w:tcPr>
          <w:p w:rsidR="00B05D42" w:rsidRPr="0028688A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pacing w:val="-3"/>
                <w:szCs w:val="24"/>
              </w:rPr>
              <w:t>Volí vhodné formy odbytu výrobků a služeb</w:t>
            </w:r>
          </w:p>
          <w:p w:rsidR="00B05D42" w:rsidRPr="0028688A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Určuje způsob obsluhy vhodný pro danou příležitost, charakterizuje různé formy obsluhy</w:t>
            </w:r>
          </w:p>
          <w:p w:rsidR="00B05D42" w:rsidRPr="0028688A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pacing w:val="-4"/>
                <w:szCs w:val="24"/>
              </w:rPr>
              <w:t>Využívá informace o</w:t>
            </w:r>
            <w:r w:rsidRPr="0028688A">
              <w:rPr>
                <w:color w:val="000000"/>
                <w:spacing w:val="-4"/>
                <w:szCs w:val="24"/>
              </w:rPr>
              <w:t xml:space="preserve"> organizaci práce v různých formách</w:t>
            </w:r>
            <w:r>
              <w:rPr>
                <w:color w:val="000000"/>
                <w:spacing w:val="-4"/>
                <w:szCs w:val="24"/>
              </w:rPr>
              <w:t xml:space="preserve"> </w:t>
            </w:r>
            <w:r w:rsidRPr="0028688A">
              <w:rPr>
                <w:color w:val="000000"/>
                <w:szCs w:val="24"/>
              </w:rPr>
              <w:t>obsluhy</w:t>
            </w:r>
          </w:p>
          <w:p w:rsidR="00090B45" w:rsidRPr="00377233" w:rsidRDefault="00B05D42" w:rsidP="00B05D42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8688A">
              <w:rPr>
                <w:color w:val="000000"/>
                <w:spacing w:val="-1"/>
                <w:szCs w:val="24"/>
              </w:rPr>
              <w:t xml:space="preserve">Charakterizuje pracovní náplň jednotlivých </w:t>
            </w:r>
            <w:r w:rsidRPr="0028688A">
              <w:rPr>
                <w:color w:val="000000"/>
                <w:szCs w:val="24"/>
              </w:rPr>
              <w:t>pracovníků</w:t>
            </w:r>
          </w:p>
        </w:tc>
      </w:tr>
      <w:tr w:rsidR="00090B45" w:rsidTr="004D6006">
        <w:trPr>
          <w:trHeight w:val="2473"/>
        </w:trPr>
        <w:tc>
          <w:tcPr>
            <w:tcW w:w="3999" w:type="dxa"/>
          </w:tcPr>
          <w:p w:rsidR="00090B45" w:rsidRDefault="004D6006" w:rsidP="00656810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C970CD">
              <w:rPr>
                <w:b/>
                <w:bCs/>
                <w:color w:val="000000"/>
                <w:szCs w:val="24"/>
              </w:rPr>
              <w:t>Příprava pokrmů</w:t>
            </w:r>
          </w:p>
          <w:p w:rsidR="004D6006" w:rsidRPr="00C970CD" w:rsidRDefault="004D6006" w:rsidP="004D600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tabs>
                <w:tab w:val="left" w:pos="105"/>
              </w:tabs>
              <w:spacing w:line="288" w:lineRule="exact"/>
            </w:pPr>
            <w:r w:rsidRPr="004D6006">
              <w:rPr>
                <w:color w:val="000000"/>
                <w:szCs w:val="24"/>
              </w:rPr>
              <w:t>tepelné úpravy pokrmů</w:t>
            </w:r>
          </w:p>
          <w:p w:rsidR="004D6006" w:rsidRPr="00C970CD" w:rsidRDefault="004D6006" w:rsidP="004D6006">
            <w:pPr>
              <w:pStyle w:val="Odstavecseseznamem"/>
              <w:numPr>
                <w:ilvl w:val="0"/>
                <w:numId w:val="21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technologické postupy přípravy pokrmů podle jednotlivých druhů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105"/>
                <w:tab w:val="left" w:pos="355"/>
              </w:tabs>
              <w:spacing w:line="288" w:lineRule="exact"/>
              <w:ind w:left="105" w:hanging="105"/>
            </w:pPr>
            <w:r w:rsidRPr="00C970CD">
              <w:rPr>
                <w:color w:val="000000"/>
                <w:szCs w:val="24"/>
              </w:rPr>
              <w:t>- normování pokrmů, předběžná příprava surovin, hospodárné zacházení se surovinami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česká a regionální kuchyně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</w:pPr>
            <w:r w:rsidRPr="00C970CD">
              <w:rPr>
                <w:color w:val="000000"/>
                <w:szCs w:val="24"/>
              </w:rPr>
              <w:lastRenderedPageBreak/>
              <w:t>-</w:t>
            </w:r>
            <w:r w:rsidRPr="00C970CD">
              <w:rPr>
                <w:color w:val="000000"/>
                <w:szCs w:val="24"/>
              </w:rPr>
              <w:tab/>
              <w:t>pokrmy vhodné k různým příležitostem</w:t>
            </w:r>
          </w:p>
          <w:p w:rsidR="004D6006" w:rsidRDefault="004D6006" w:rsidP="004D6006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970CD">
              <w:rPr>
                <w:color w:val="000000"/>
                <w:spacing w:val="-2"/>
                <w:szCs w:val="24"/>
              </w:rPr>
              <w:t>pokrmy vhodné podle místa konání a druhu</w:t>
            </w:r>
            <w:r w:rsidRPr="00C970CD">
              <w:rPr>
                <w:color w:val="000000"/>
                <w:szCs w:val="24"/>
              </w:rPr>
              <w:t xml:space="preserve"> hostiny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4D6006">
            <w:r>
              <w:lastRenderedPageBreak/>
              <w:t>19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354" w:type="dxa"/>
          </w:tcPr>
          <w:p w:rsidR="004D6006" w:rsidRPr="00C970CD" w:rsidRDefault="004D6006" w:rsidP="004D600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 xml:space="preserve">Používá </w:t>
            </w:r>
            <w:r w:rsidRPr="00C970CD">
              <w:rPr>
                <w:color w:val="000000"/>
                <w:szCs w:val="24"/>
              </w:rPr>
              <w:t xml:space="preserve">vhodnou přílohu, dohotovuje a </w:t>
            </w:r>
            <w:r w:rsidRPr="00C970CD">
              <w:rPr>
                <w:color w:val="000000"/>
                <w:spacing w:val="-1"/>
                <w:szCs w:val="24"/>
              </w:rPr>
              <w:t>esteticky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 w:rsidRPr="00C970CD">
              <w:rPr>
                <w:color w:val="000000"/>
                <w:spacing w:val="-1"/>
                <w:szCs w:val="24"/>
              </w:rPr>
              <w:t xml:space="preserve">upravuje a expeduje hotové </w:t>
            </w:r>
            <w:r w:rsidRPr="00C970CD">
              <w:rPr>
                <w:color w:val="000000"/>
                <w:szCs w:val="24"/>
              </w:rPr>
              <w:t>výrobky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pacing w:val="-2"/>
                <w:szCs w:val="24"/>
              </w:rPr>
              <w:t>Ovládá</w:t>
            </w:r>
            <w:r w:rsidRPr="00C970CD">
              <w:rPr>
                <w:color w:val="000000"/>
                <w:spacing w:val="-2"/>
                <w:szCs w:val="24"/>
              </w:rPr>
              <w:t xml:space="preserve"> technologické postupy přípravy </w:t>
            </w:r>
            <w:r w:rsidRPr="00C970CD">
              <w:rPr>
                <w:color w:val="000000"/>
                <w:szCs w:val="24"/>
              </w:rPr>
              <w:t>jednotlivých druhů pokrmů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vybavení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ve výrobním středisku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pacing w:val="-1"/>
                <w:szCs w:val="24"/>
              </w:rPr>
              <w:lastRenderedPageBreak/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Předběžně upravuje a připravuje</w:t>
            </w:r>
            <w:r w:rsidRPr="00C970CD">
              <w:rPr>
                <w:color w:val="000000"/>
                <w:szCs w:val="24"/>
              </w:rPr>
              <w:t xml:space="preserve"> surovin</w:t>
            </w:r>
            <w:r>
              <w:rPr>
                <w:color w:val="000000"/>
                <w:szCs w:val="24"/>
              </w:rPr>
              <w:t>y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pacing w:val="-1"/>
                <w:szCs w:val="24"/>
              </w:rPr>
              <w:t>N</w:t>
            </w:r>
            <w:r w:rsidRPr="00C970CD">
              <w:rPr>
                <w:color w:val="000000"/>
                <w:spacing w:val="-1"/>
                <w:szCs w:val="24"/>
              </w:rPr>
              <w:t xml:space="preserve">ormuje běžné pokrmy, interpretuje </w:t>
            </w:r>
            <w:r w:rsidRPr="00C970CD">
              <w:rPr>
                <w:color w:val="000000"/>
                <w:szCs w:val="24"/>
              </w:rPr>
              <w:t>receptury, používá odbornou literaturu</w:t>
            </w:r>
          </w:p>
          <w:p w:rsidR="004D6006" w:rsidRPr="00C970CD" w:rsidRDefault="004D6006" w:rsidP="004D6006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Aplikuje</w:t>
            </w:r>
            <w:r w:rsidRPr="00C970CD">
              <w:rPr>
                <w:color w:val="000000"/>
                <w:szCs w:val="24"/>
              </w:rPr>
              <w:t xml:space="preserve"> vhodný druh úpravy pokrmu podle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 xml:space="preserve">příležitosti a místa konání, </w:t>
            </w: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správný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pracovní postup</w:t>
            </w:r>
          </w:p>
          <w:p w:rsidR="00090B45" w:rsidRPr="00377233" w:rsidRDefault="004D6006" w:rsidP="004D600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color w:val="000000"/>
                <w:spacing w:val="-1"/>
                <w:szCs w:val="24"/>
              </w:rPr>
              <w:t>Používá</w:t>
            </w:r>
            <w:r w:rsidRPr="00C970CD">
              <w:rPr>
                <w:color w:val="000000"/>
                <w:spacing w:val="-1"/>
                <w:szCs w:val="24"/>
              </w:rPr>
              <w:t xml:space="preserve"> postup přípravy typických n</w:t>
            </w:r>
            <w:r w:rsidRPr="00C970CD">
              <w:rPr>
                <w:color w:val="000000"/>
                <w:szCs w:val="24"/>
              </w:rPr>
              <w:t>árodních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a regionálních pokrmů</w:t>
            </w:r>
          </w:p>
        </w:tc>
      </w:tr>
    </w:tbl>
    <w:p w:rsidR="00E67DC9" w:rsidRDefault="00E67DC9" w:rsidP="00B3246B"/>
    <w:sectPr w:rsidR="00E67DC9" w:rsidSect="00DB5C4A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06" w:rsidRDefault="004D6006" w:rsidP="009B57C5">
      <w:pPr>
        <w:spacing w:after="0" w:line="240" w:lineRule="auto"/>
      </w:pPr>
      <w:r>
        <w:separator/>
      </w:r>
    </w:p>
  </w:endnote>
  <w:endnote w:type="continuationSeparator" w:id="0">
    <w:p w:rsidR="004D6006" w:rsidRDefault="004D6006" w:rsidP="009B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641"/>
      <w:docPartObj>
        <w:docPartGallery w:val="Page Numbers (Bottom of Page)"/>
        <w:docPartUnique/>
      </w:docPartObj>
    </w:sdtPr>
    <w:sdtEndPr/>
    <w:sdtContent>
      <w:p w:rsidR="004D6006" w:rsidRDefault="004D600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9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6006" w:rsidRDefault="004D60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06" w:rsidRDefault="004D6006" w:rsidP="009B57C5">
      <w:pPr>
        <w:spacing w:after="0" w:line="240" w:lineRule="auto"/>
      </w:pPr>
      <w:r>
        <w:separator/>
      </w:r>
    </w:p>
  </w:footnote>
  <w:footnote w:type="continuationSeparator" w:id="0">
    <w:p w:rsidR="004D6006" w:rsidRDefault="004D6006" w:rsidP="009B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FB" w:rsidRDefault="00D219FB" w:rsidP="00D219FB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STŘEDNÍ ŠKOLA GASTRONOMIE A SLUŽEB </w:t>
    </w:r>
    <w:r>
      <w:rPr>
        <w:b/>
        <w:sz w:val="24"/>
        <w:szCs w:val="24"/>
      </w:rPr>
      <w:br/>
      <w:t>TRUTNOV, TEPLICE NAD METUJÍ</w:t>
    </w:r>
  </w:p>
  <w:p w:rsidR="004D6006" w:rsidRDefault="004D600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27"/>
    <w:multiLevelType w:val="multilevel"/>
    <w:tmpl w:val="D56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6B8"/>
    <w:multiLevelType w:val="multilevel"/>
    <w:tmpl w:val="E46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5052C"/>
    <w:multiLevelType w:val="multilevel"/>
    <w:tmpl w:val="24F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74E5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289E65FF"/>
    <w:multiLevelType w:val="multilevel"/>
    <w:tmpl w:val="7DB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36C4B"/>
    <w:multiLevelType w:val="hybridMultilevel"/>
    <w:tmpl w:val="916A2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C63BF"/>
    <w:multiLevelType w:val="multilevel"/>
    <w:tmpl w:val="BD4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6557F"/>
    <w:multiLevelType w:val="hybridMultilevel"/>
    <w:tmpl w:val="6E4857CC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1635B3"/>
    <w:multiLevelType w:val="hybridMultilevel"/>
    <w:tmpl w:val="ABFC6522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B73481"/>
    <w:multiLevelType w:val="multilevel"/>
    <w:tmpl w:val="EA70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54307"/>
    <w:multiLevelType w:val="multilevel"/>
    <w:tmpl w:val="67B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47D03"/>
    <w:multiLevelType w:val="hybridMultilevel"/>
    <w:tmpl w:val="AD38D106"/>
    <w:lvl w:ilvl="0" w:tplc="6DB06E34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E779F8"/>
    <w:multiLevelType w:val="multilevel"/>
    <w:tmpl w:val="03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C86C4E"/>
    <w:multiLevelType w:val="hybridMultilevel"/>
    <w:tmpl w:val="7D524BBC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B569EF"/>
    <w:multiLevelType w:val="multilevel"/>
    <w:tmpl w:val="713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803D9F"/>
    <w:multiLevelType w:val="multilevel"/>
    <w:tmpl w:val="A0F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54393"/>
    <w:multiLevelType w:val="multilevel"/>
    <w:tmpl w:val="3A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D37F29"/>
    <w:multiLevelType w:val="multilevel"/>
    <w:tmpl w:val="266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0B31F4"/>
    <w:multiLevelType w:val="multilevel"/>
    <w:tmpl w:val="45F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856DF"/>
    <w:multiLevelType w:val="hybridMultilevel"/>
    <w:tmpl w:val="87681FA0"/>
    <w:lvl w:ilvl="0" w:tplc="DBD6253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FB22AD"/>
    <w:multiLevelType w:val="multilevel"/>
    <w:tmpl w:val="066C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0"/>
  </w:num>
  <w:num w:numId="5">
    <w:abstractNumId w:val="2"/>
  </w:num>
  <w:num w:numId="6">
    <w:abstractNumId w:val="12"/>
  </w:num>
  <w:num w:numId="7">
    <w:abstractNumId w:val="14"/>
  </w:num>
  <w:num w:numId="8">
    <w:abstractNumId w:val="9"/>
  </w:num>
  <w:num w:numId="9">
    <w:abstractNumId w:val="6"/>
  </w:num>
  <w:num w:numId="10">
    <w:abstractNumId w:val="18"/>
  </w:num>
  <w:num w:numId="11">
    <w:abstractNumId w:val="20"/>
  </w:num>
  <w:num w:numId="12">
    <w:abstractNumId w:val="0"/>
  </w:num>
  <w:num w:numId="13">
    <w:abstractNumId w:val="15"/>
  </w:num>
  <w:num w:numId="14">
    <w:abstractNumId w:val="17"/>
  </w:num>
  <w:num w:numId="15">
    <w:abstractNumId w:val="4"/>
  </w:num>
  <w:num w:numId="16">
    <w:abstractNumId w:val="13"/>
  </w:num>
  <w:num w:numId="17">
    <w:abstractNumId w:val="11"/>
  </w:num>
  <w:num w:numId="18">
    <w:abstractNumId w:val="19"/>
  </w:num>
  <w:num w:numId="19">
    <w:abstractNumId w:val="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C9"/>
    <w:rsid w:val="00090B45"/>
    <w:rsid w:val="000A15B5"/>
    <w:rsid w:val="001B3D67"/>
    <w:rsid w:val="001D3D43"/>
    <w:rsid w:val="00346DBE"/>
    <w:rsid w:val="003500D8"/>
    <w:rsid w:val="00377233"/>
    <w:rsid w:val="004D6006"/>
    <w:rsid w:val="00556930"/>
    <w:rsid w:val="005715A1"/>
    <w:rsid w:val="00656810"/>
    <w:rsid w:val="00723136"/>
    <w:rsid w:val="00762678"/>
    <w:rsid w:val="00794B55"/>
    <w:rsid w:val="008504E6"/>
    <w:rsid w:val="008818DC"/>
    <w:rsid w:val="00984960"/>
    <w:rsid w:val="009B57C5"/>
    <w:rsid w:val="00A14E52"/>
    <w:rsid w:val="00B05D42"/>
    <w:rsid w:val="00B3246B"/>
    <w:rsid w:val="00B654EF"/>
    <w:rsid w:val="00D219FB"/>
    <w:rsid w:val="00D27F57"/>
    <w:rsid w:val="00D42AEE"/>
    <w:rsid w:val="00DB5C4A"/>
    <w:rsid w:val="00E42D5D"/>
    <w:rsid w:val="00E67DC9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D42"/>
    <w:pPr>
      <w:keepNext/>
      <w:keepLines/>
      <w:numPr>
        <w:numId w:val="20"/>
      </w:numPr>
      <w:spacing w:before="480" w:after="0" w:line="264" w:lineRule="auto"/>
      <w:jc w:val="both"/>
      <w:outlineLvl w:val="0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B05D42"/>
    <w:pPr>
      <w:keepNext/>
      <w:keepLines/>
      <w:numPr>
        <w:ilvl w:val="1"/>
        <w:numId w:val="20"/>
      </w:numPr>
      <w:spacing w:before="200" w:after="0" w:line="264" w:lineRule="auto"/>
      <w:jc w:val="both"/>
      <w:outlineLvl w:val="1"/>
    </w:pPr>
    <w:rPr>
      <w:rFonts w:ascii="Calibri" w:eastAsia="Times New Roman" w:hAnsi="Calibri" w:cs="Times New Roman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B05D42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libri" w:eastAsia="Times New Roman" w:hAnsi="Calibri" w:cs="Arial"/>
      <w:b/>
      <w:bCs/>
      <w:szCs w:val="26"/>
    </w:rPr>
  </w:style>
  <w:style w:type="paragraph" w:styleId="Nadpis4">
    <w:name w:val="heading 4"/>
    <w:basedOn w:val="Normln"/>
    <w:link w:val="Nadpis4Char"/>
    <w:autoRedefine/>
    <w:uiPriority w:val="99"/>
    <w:qFormat/>
    <w:rsid w:val="00B05D42"/>
    <w:pPr>
      <w:widowControl w:val="0"/>
      <w:numPr>
        <w:ilvl w:val="3"/>
        <w:numId w:val="20"/>
      </w:numPr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="Arial" w:eastAsia="Times New Roman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B05D42"/>
    <w:pPr>
      <w:widowControl w:val="0"/>
      <w:numPr>
        <w:ilvl w:val="4"/>
        <w:numId w:val="20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D42"/>
    <w:pPr>
      <w:keepNext/>
      <w:keepLines/>
      <w:numPr>
        <w:ilvl w:val="5"/>
        <w:numId w:val="20"/>
      </w:numPr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D42"/>
    <w:pPr>
      <w:keepNext/>
      <w:keepLines/>
      <w:numPr>
        <w:ilvl w:val="6"/>
        <w:numId w:val="20"/>
      </w:numPr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D42"/>
    <w:pPr>
      <w:keepNext/>
      <w:keepLines/>
      <w:numPr>
        <w:ilvl w:val="7"/>
        <w:numId w:val="20"/>
      </w:numPr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D42"/>
    <w:pPr>
      <w:keepNext/>
      <w:keepLines/>
      <w:numPr>
        <w:ilvl w:val="8"/>
        <w:numId w:val="20"/>
      </w:numPr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7C5"/>
  </w:style>
  <w:style w:type="paragraph" w:styleId="Zpat">
    <w:name w:val="footer"/>
    <w:basedOn w:val="Normln"/>
    <w:link w:val="Zpat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C5"/>
  </w:style>
  <w:style w:type="character" w:customStyle="1" w:styleId="Nadpis1Char">
    <w:name w:val="Nadpis 1 Char"/>
    <w:basedOn w:val="Standardnpsmoodstavce"/>
    <w:link w:val="Nadpis1"/>
    <w:uiPriority w:val="9"/>
    <w:rsid w:val="00B05D4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05D42"/>
    <w:rPr>
      <w:rFonts w:ascii="Calibri" w:eastAsia="Times New Roman" w:hAnsi="Calibri" w:cs="Times New Roman"/>
      <w:b/>
      <w:bCs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B05D42"/>
    <w:rPr>
      <w:rFonts w:ascii="Calibri" w:eastAsia="Times New Roman" w:hAnsi="Calibri" w:cs="Arial"/>
      <w:b/>
      <w:bCs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05D42"/>
    <w:rPr>
      <w:rFonts w:ascii="Arial" w:eastAsia="Times New Roman" w:hAnsi="Arial" w:cs="Arial"/>
      <w:b/>
      <w:bCs/>
    </w:rPr>
  </w:style>
  <w:style w:type="character" w:customStyle="1" w:styleId="Nadpis5Char">
    <w:name w:val="Nadpis 5 Char"/>
    <w:basedOn w:val="Standardnpsmoodstavce"/>
    <w:link w:val="Nadpis5"/>
    <w:uiPriority w:val="99"/>
    <w:rsid w:val="00B05D42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D4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D4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D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D42"/>
    <w:pPr>
      <w:keepNext/>
      <w:keepLines/>
      <w:numPr>
        <w:numId w:val="20"/>
      </w:numPr>
      <w:spacing w:before="480" w:after="0" w:line="264" w:lineRule="auto"/>
      <w:jc w:val="both"/>
      <w:outlineLvl w:val="0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B05D42"/>
    <w:pPr>
      <w:keepNext/>
      <w:keepLines/>
      <w:numPr>
        <w:ilvl w:val="1"/>
        <w:numId w:val="20"/>
      </w:numPr>
      <w:spacing w:before="200" w:after="0" w:line="264" w:lineRule="auto"/>
      <w:jc w:val="both"/>
      <w:outlineLvl w:val="1"/>
    </w:pPr>
    <w:rPr>
      <w:rFonts w:ascii="Calibri" w:eastAsia="Times New Roman" w:hAnsi="Calibri" w:cs="Times New Roman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B05D42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libri" w:eastAsia="Times New Roman" w:hAnsi="Calibri" w:cs="Arial"/>
      <w:b/>
      <w:bCs/>
      <w:szCs w:val="26"/>
    </w:rPr>
  </w:style>
  <w:style w:type="paragraph" w:styleId="Nadpis4">
    <w:name w:val="heading 4"/>
    <w:basedOn w:val="Normln"/>
    <w:link w:val="Nadpis4Char"/>
    <w:autoRedefine/>
    <w:uiPriority w:val="99"/>
    <w:qFormat/>
    <w:rsid w:val="00B05D42"/>
    <w:pPr>
      <w:widowControl w:val="0"/>
      <w:numPr>
        <w:ilvl w:val="3"/>
        <w:numId w:val="20"/>
      </w:numPr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="Arial" w:eastAsia="Times New Roman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B05D42"/>
    <w:pPr>
      <w:widowControl w:val="0"/>
      <w:numPr>
        <w:ilvl w:val="4"/>
        <w:numId w:val="20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D42"/>
    <w:pPr>
      <w:keepNext/>
      <w:keepLines/>
      <w:numPr>
        <w:ilvl w:val="5"/>
        <w:numId w:val="20"/>
      </w:numPr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D42"/>
    <w:pPr>
      <w:keepNext/>
      <w:keepLines/>
      <w:numPr>
        <w:ilvl w:val="6"/>
        <w:numId w:val="20"/>
      </w:numPr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D42"/>
    <w:pPr>
      <w:keepNext/>
      <w:keepLines/>
      <w:numPr>
        <w:ilvl w:val="7"/>
        <w:numId w:val="20"/>
      </w:numPr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D42"/>
    <w:pPr>
      <w:keepNext/>
      <w:keepLines/>
      <w:numPr>
        <w:ilvl w:val="8"/>
        <w:numId w:val="20"/>
      </w:numPr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7C5"/>
  </w:style>
  <w:style w:type="paragraph" w:styleId="Zpat">
    <w:name w:val="footer"/>
    <w:basedOn w:val="Normln"/>
    <w:link w:val="Zpat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C5"/>
  </w:style>
  <w:style w:type="character" w:customStyle="1" w:styleId="Nadpis1Char">
    <w:name w:val="Nadpis 1 Char"/>
    <w:basedOn w:val="Standardnpsmoodstavce"/>
    <w:link w:val="Nadpis1"/>
    <w:uiPriority w:val="9"/>
    <w:rsid w:val="00B05D4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05D42"/>
    <w:rPr>
      <w:rFonts w:ascii="Calibri" w:eastAsia="Times New Roman" w:hAnsi="Calibri" w:cs="Times New Roman"/>
      <w:b/>
      <w:bCs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B05D42"/>
    <w:rPr>
      <w:rFonts w:ascii="Calibri" w:eastAsia="Times New Roman" w:hAnsi="Calibri" w:cs="Arial"/>
      <w:b/>
      <w:bCs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05D42"/>
    <w:rPr>
      <w:rFonts w:ascii="Arial" w:eastAsia="Times New Roman" w:hAnsi="Arial" w:cs="Arial"/>
      <w:b/>
      <w:bCs/>
    </w:rPr>
  </w:style>
  <w:style w:type="character" w:customStyle="1" w:styleId="Nadpis5Char">
    <w:name w:val="Nadpis 5 Char"/>
    <w:basedOn w:val="Standardnpsmoodstavce"/>
    <w:link w:val="Nadpis5"/>
    <w:uiPriority w:val="99"/>
    <w:rsid w:val="00B05D42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D4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D4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D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601C355D</Template>
  <TotalTime>30</TotalTime>
  <Pages>3</Pages>
  <Words>571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Šrůtková</dc:creator>
  <cp:keywords/>
  <dc:description/>
  <cp:lastModifiedBy>Soňa Šrůtková</cp:lastModifiedBy>
  <cp:revision>4</cp:revision>
  <cp:lastPrinted>2013-08-28T09:02:00Z</cp:lastPrinted>
  <dcterms:created xsi:type="dcterms:W3CDTF">2013-08-28T08:39:00Z</dcterms:created>
  <dcterms:modified xsi:type="dcterms:W3CDTF">2018-07-19T09:55:00Z</dcterms:modified>
</cp:coreProperties>
</file>